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4BE" w:rsidRPr="005744BE" w:rsidRDefault="005744BE" w:rsidP="005744BE">
      <w:pPr>
        <w:jc w:val="center"/>
        <w:rPr>
          <w:b/>
          <w:sz w:val="32"/>
          <w:szCs w:val="32"/>
        </w:rPr>
      </w:pPr>
      <w:r w:rsidRPr="005744BE">
        <w:rPr>
          <w:b/>
          <w:sz w:val="32"/>
          <w:szCs w:val="32"/>
        </w:rPr>
        <w:t>The Joyce A. Powers Memorial Lecture</w:t>
      </w:r>
    </w:p>
    <w:p w:rsidR="005744BE" w:rsidRDefault="005744BE" w:rsidP="005744BE">
      <w:pPr>
        <w:widowControl w:val="0"/>
        <w:autoSpaceDE w:val="0"/>
        <w:autoSpaceDN w:val="0"/>
        <w:adjustRightInd w:val="0"/>
        <w:jc w:val="center"/>
        <w:rPr>
          <w:rFonts w:ascii="Book Antiqua" w:hAnsi="Book Antiqua" w:cs="Book Antiqua"/>
          <w:b/>
          <w:sz w:val="20"/>
          <w:szCs w:val="20"/>
        </w:rPr>
      </w:pPr>
      <w:r>
        <w:rPr>
          <w:rFonts w:ascii="Book Antiqua" w:hAnsi="Book Antiqua" w:cs="Book Antiqua"/>
          <w:b/>
          <w:sz w:val="20"/>
          <w:szCs w:val="20"/>
        </w:rPr>
        <w:t>Sponsored by the Brighton Area Women’s History Roll of Honor</w:t>
      </w:r>
    </w:p>
    <w:p w:rsidR="005744BE" w:rsidRPr="00413C0D" w:rsidRDefault="005744BE" w:rsidP="005744BE">
      <w:pPr>
        <w:widowControl w:val="0"/>
        <w:autoSpaceDE w:val="0"/>
        <w:autoSpaceDN w:val="0"/>
        <w:adjustRightInd w:val="0"/>
        <w:jc w:val="center"/>
        <w:rPr>
          <w:rFonts w:ascii="Book Antiqua" w:hAnsi="Book Antiqua" w:cs="Book Antiqua"/>
          <w:b/>
          <w:sz w:val="20"/>
          <w:szCs w:val="20"/>
        </w:rPr>
      </w:pPr>
    </w:p>
    <w:p w:rsidR="005744BE" w:rsidRPr="005744BE" w:rsidRDefault="005744BE" w:rsidP="005744BE">
      <w:pPr>
        <w:widowControl w:val="0"/>
        <w:autoSpaceDE w:val="0"/>
        <w:autoSpaceDN w:val="0"/>
        <w:adjustRightInd w:val="0"/>
        <w:jc w:val="center"/>
        <w:rPr>
          <w:rFonts w:ascii="Book Antiqua" w:hAnsi="Book Antiqua" w:cs="Book Antiqua"/>
          <w:b/>
          <w:sz w:val="28"/>
          <w:szCs w:val="28"/>
        </w:rPr>
      </w:pPr>
      <w:r w:rsidRPr="005744BE">
        <w:rPr>
          <w:rFonts w:ascii="Book Antiqua" w:hAnsi="Book Antiqua" w:cs="Book Antiqua"/>
          <w:b/>
          <w:sz w:val="28"/>
          <w:szCs w:val="28"/>
        </w:rPr>
        <w:t>Wednesday, March 8, 6:30pm</w:t>
      </w:r>
      <w:r w:rsidR="009B24D3">
        <w:rPr>
          <w:rFonts w:ascii="Book Antiqua" w:hAnsi="Book Antiqua" w:cs="Book Antiqua"/>
          <w:b/>
          <w:sz w:val="28"/>
          <w:szCs w:val="28"/>
        </w:rPr>
        <w:t xml:space="preserve">, </w:t>
      </w:r>
      <w:r w:rsidRPr="005744BE">
        <w:rPr>
          <w:rFonts w:ascii="Book Antiqua" w:hAnsi="Book Antiqua" w:cs="Book Antiqua"/>
          <w:b/>
          <w:sz w:val="28"/>
          <w:szCs w:val="28"/>
        </w:rPr>
        <w:t>Oak Pointe Country Club</w:t>
      </w:r>
    </w:p>
    <w:p w:rsidR="005744BE" w:rsidRDefault="005744BE" w:rsidP="005744BE">
      <w:pPr>
        <w:widowControl w:val="0"/>
        <w:autoSpaceDE w:val="0"/>
        <w:autoSpaceDN w:val="0"/>
        <w:adjustRightInd w:val="0"/>
        <w:jc w:val="center"/>
        <w:rPr>
          <w:rFonts w:ascii="Book Antiqua" w:hAnsi="Book Antiqua" w:cs="Book Antiqua"/>
          <w:i/>
          <w:sz w:val="28"/>
          <w:szCs w:val="28"/>
        </w:rPr>
      </w:pPr>
      <w:r w:rsidRPr="00413C0D">
        <w:rPr>
          <w:rFonts w:ascii="Book Antiqua" w:hAnsi="Book Antiqua" w:cs="Book Antiqua"/>
          <w:i/>
          <w:sz w:val="28"/>
          <w:szCs w:val="28"/>
        </w:rPr>
        <w:t>Event is Free &amp; Open to the Community</w:t>
      </w:r>
    </w:p>
    <w:p w:rsidR="005744BE" w:rsidRPr="005744BE" w:rsidRDefault="005744BE" w:rsidP="005744BE">
      <w:pPr>
        <w:widowControl w:val="0"/>
        <w:autoSpaceDE w:val="0"/>
        <w:autoSpaceDN w:val="0"/>
        <w:adjustRightInd w:val="0"/>
        <w:jc w:val="center"/>
        <w:rPr>
          <w:rFonts w:ascii="Book Antiqua" w:hAnsi="Book Antiqua" w:cs="Book Antiqua"/>
          <w:i/>
          <w:sz w:val="20"/>
          <w:szCs w:val="20"/>
        </w:rPr>
      </w:pPr>
    </w:p>
    <w:p w:rsidR="005744BE" w:rsidRDefault="005744BE" w:rsidP="005744BE">
      <w:pPr>
        <w:widowControl w:val="0"/>
        <w:autoSpaceDE w:val="0"/>
        <w:autoSpaceDN w:val="0"/>
        <w:adjustRightInd w:val="0"/>
        <w:jc w:val="center"/>
        <w:rPr>
          <w:rFonts w:ascii="Book Antiqua" w:hAnsi="Book Antiqua" w:cs="Book Antiqua"/>
          <w:b/>
          <w:sz w:val="20"/>
          <w:szCs w:val="20"/>
        </w:rPr>
      </w:pPr>
      <w:r w:rsidRPr="005744BE">
        <w:rPr>
          <w:rFonts w:ascii="Book Antiqua" w:hAnsi="Book Antiqua" w:cs="Book Antiqua"/>
          <w:b/>
          <w:sz w:val="20"/>
          <w:szCs w:val="20"/>
        </w:rPr>
        <w:t>Featuring</w:t>
      </w:r>
    </w:p>
    <w:p w:rsidR="005744BE" w:rsidRPr="001B5315" w:rsidRDefault="005744BE" w:rsidP="005744BE">
      <w:pPr>
        <w:widowControl w:val="0"/>
        <w:autoSpaceDE w:val="0"/>
        <w:autoSpaceDN w:val="0"/>
        <w:adjustRightInd w:val="0"/>
        <w:jc w:val="center"/>
        <w:rPr>
          <w:rFonts w:ascii="Book Antiqua" w:hAnsi="Book Antiqua" w:cs="Book Antiqua"/>
          <w:b/>
          <w:sz w:val="44"/>
          <w:szCs w:val="44"/>
        </w:rPr>
      </w:pPr>
      <w:r w:rsidRPr="005744BE">
        <w:rPr>
          <w:rFonts w:ascii="Book Antiqua" w:hAnsi="Book Antiqua" w:cs="Book Antiqua"/>
          <w:b/>
          <w:sz w:val="32"/>
          <w:szCs w:val="32"/>
        </w:rPr>
        <w:t>Carol Hutchins</w:t>
      </w:r>
      <w:r>
        <w:rPr>
          <w:rFonts w:ascii="Book Antiqua" w:hAnsi="Book Antiqua" w:cs="Book Antiqua"/>
          <w:b/>
          <w:sz w:val="48"/>
          <w:szCs w:val="48"/>
        </w:rPr>
        <w:t xml:space="preserve">, </w:t>
      </w:r>
      <w:r w:rsidRPr="005744BE">
        <w:rPr>
          <w:rFonts w:ascii="Book Antiqua" w:hAnsi="Book Antiqua" w:cs="Book Antiqua"/>
          <w:b/>
          <w:szCs w:val="24"/>
        </w:rPr>
        <w:t xml:space="preserve">Legendary </w:t>
      </w:r>
      <w:proofErr w:type="spellStart"/>
      <w:r w:rsidRPr="005744BE">
        <w:rPr>
          <w:rFonts w:ascii="Book Antiqua" w:hAnsi="Book Antiqua" w:cs="Book Antiqua"/>
          <w:b/>
          <w:szCs w:val="24"/>
        </w:rPr>
        <w:t>UofM</w:t>
      </w:r>
      <w:proofErr w:type="spellEnd"/>
      <w:r w:rsidRPr="005744BE">
        <w:rPr>
          <w:rFonts w:ascii="Book Antiqua" w:hAnsi="Book Antiqua" w:cs="Book Antiqua"/>
          <w:b/>
          <w:szCs w:val="24"/>
        </w:rPr>
        <w:t xml:space="preserve"> Softball Coach</w:t>
      </w:r>
    </w:p>
    <w:p w:rsidR="005744BE" w:rsidRPr="001B5315" w:rsidRDefault="005744BE" w:rsidP="005744BE">
      <w:pPr>
        <w:jc w:val="center"/>
        <w:rPr>
          <w:sz w:val="22"/>
        </w:rPr>
      </w:pPr>
      <w:r w:rsidRPr="00D53ABE">
        <w:rPr>
          <w:rFonts w:ascii="Book Antiqua" w:hAnsi="Book Antiqua" w:cs="Book Antiqua"/>
          <w:b/>
          <w:noProof/>
          <w:sz w:val="44"/>
          <w:szCs w:val="44"/>
        </w:rPr>
        <w:drawing>
          <wp:inline distT="0" distB="0" distL="0" distR="0" wp14:anchorId="26EF06FE" wp14:editId="3AEC0408">
            <wp:extent cx="845820" cy="1264717"/>
            <wp:effectExtent l="0" t="0" r="0" b="0"/>
            <wp:docPr id="3" name="Picture 3" descr="C:\Users\Beth\Downloads\Hutchins, Car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h\Downloads\Hutchins, Carol(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8060" cy="1283019"/>
                    </a:xfrm>
                    <a:prstGeom prst="rect">
                      <a:avLst/>
                    </a:prstGeom>
                    <a:noFill/>
                    <a:ln>
                      <a:noFill/>
                    </a:ln>
                  </pic:spPr>
                </pic:pic>
              </a:graphicData>
            </a:graphic>
          </wp:inline>
        </w:drawing>
      </w:r>
    </w:p>
    <w:p w:rsidR="005744BE" w:rsidRPr="009B24D3" w:rsidRDefault="005744BE" w:rsidP="005744BE">
      <w:pPr>
        <w:jc w:val="center"/>
        <w:rPr>
          <w:i/>
          <w:sz w:val="28"/>
          <w:szCs w:val="28"/>
        </w:rPr>
      </w:pPr>
      <w:r w:rsidRPr="009B24D3">
        <w:rPr>
          <w:i/>
          <w:sz w:val="28"/>
          <w:szCs w:val="28"/>
        </w:rPr>
        <w:t>Celebrating the 50-year anniversary of Title IX</w:t>
      </w:r>
    </w:p>
    <w:p w:rsidR="005744BE" w:rsidRPr="009B24D3" w:rsidRDefault="00F119F6" w:rsidP="005744BE">
      <w:pPr>
        <w:jc w:val="center"/>
        <w:rPr>
          <w:i/>
          <w:sz w:val="28"/>
          <w:szCs w:val="28"/>
        </w:rPr>
      </w:pPr>
      <w:proofErr w:type="gramStart"/>
      <w:r>
        <w:rPr>
          <w:i/>
          <w:sz w:val="28"/>
          <w:szCs w:val="28"/>
        </w:rPr>
        <w:t>and</w:t>
      </w:r>
      <w:proofErr w:type="gramEnd"/>
      <w:r>
        <w:rPr>
          <w:i/>
          <w:sz w:val="28"/>
          <w:szCs w:val="28"/>
        </w:rPr>
        <w:t xml:space="preserve"> </w:t>
      </w:r>
      <w:r w:rsidR="005744BE" w:rsidRPr="009B24D3">
        <w:rPr>
          <w:i/>
          <w:sz w:val="28"/>
          <w:szCs w:val="28"/>
        </w:rPr>
        <w:t>its effect on opportunities for women</w:t>
      </w:r>
    </w:p>
    <w:p w:rsidR="005744BE" w:rsidRPr="009B24D3" w:rsidRDefault="005744BE" w:rsidP="005744BE">
      <w:pPr>
        <w:jc w:val="center"/>
        <w:rPr>
          <w:i/>
          <w:sz w:val="28"/>
          <w:szCs w:val="28"/>
        </w:rPr>
      </w:pPr>
    </w:p>
    <w:p w:rsidR="005744BE" w:rsidRPr="009B24D3" w:rsidRDefault="005744BE" w:rsidP="005744BE">
      <w:pPr>
        <w:jc w:val="center"/>
        <w:rPr>
          <w:i/>
          <w:sz w:val="28"/>
          <w:szCs w:val="28"/>
        </w:rPr>
      </w:pPr>
      <w:r w:rsidRPr="009B24D3">
        <w:rPr>
          <w:i/>
          <w:sz w:val="28"/>
          <w:szCs w:val="28"/>
        </w:rPr>
        <w:t xml:space="preserve">Announcing the 2023 Class of the </w:t>
      </w:r>
    </w:p>
    <w:p w:rsidR="005744BE" w:rsidRPr="009B24D3" w:rsidRDefault="005744BE" w:rsidP="005744BE">
      <w:pPr>
        <w:jc w:val="center"/>
        <w:rPr>
          <w:i/>
          <w:sz w:val="28"/>
          <w:szCs w:val="28"/>
        </w:rPr>
      </w:pPr>
      <w:r w:rsidRPr="009B24D3">
        <w:rPr>
          <w:i/>
          <w:sz w:val="28"/>
          <w:szCs w:val="28"/>
        </w:rPr>
        <w:t>Brighton Area Women’s History Roll of Honor</w:t>
      </w:r>
    </w:p>
    <w:p w:rsidR="005744BE" w:rsidRPr="009B24D3" w:rsidRDefault="005744BE" w:rsidP="005744BE">
      <w:pPr>
        <w:rPr>
          <w:rFonts w:cs="Times New Roman"/>
          <w:color w:val="000000"/>
          <w:sz w:val="28"/>
          <w:szCs w:val="28"/>
        </w:rPr>
      </w:pPr>
    </w:p>
    <w:p w:rsidR="005744BE" w:rsidRPr="008B02C8" w:rsidRDefault="005744BE" w:rsidP="005744BE">
      <w:pPr>
        <w:rPr>
          <w:rFonts w:cs="Times New Roman"/>
          <w:color w:val="000000"/>
          <w:szCs w:val="24"/>
        </w:rPr>
      </w:pPr>
      <w:r w:rsidRPr="008B02C8">
        <w:rPr>
          <w:rFonts w:cs="Times New Roman"/>
          <w:color w:val="000000"/>
          <w:szCs w:val="24"/>
        </w:rPr>
        <w:t>The 20</w:t>
      </w:r>
      <w:r>
        <w:rPr>
          <w:rFonts w:cs="Times New Roman"/>
          <w:color w:val="000000"/>
          <w:szCs w:val="24"/>
        </w:rPr>
        <w:t>23</w:t>
      </w:r>
      <w:r w:rsidRPr="008B02C8">
        <w:rPr>
          <w:rFonts w:cs="Times New Roman"/>
          <w:color w:val="000000"/>
          <w:szCs w:val="24"/>
        </w:rPr>
        <w:t xml:space="preserve"> hon</w:t>
      </w:r>
      <w:r>
        <w:rPr>
          <w:rFonts w:cs="Times New Roman"/>
          <w:color w:val="000000"/>
          <w:szCs w:val="24"/>
        </w:rPr>
        <w:t xml:space="preserve">orees </w:t>
      </w:r>
      <w:r w:rsidR="009B24D3">
        <w:rPr>
          <w:rFonts w:cs="Times New Roman"/>
          <w:color w:val="000000"/>
          <w:szCs w:val="24"/>
        </w:rPr>
        <w:t xml:space="preserve">for the Brighton Area Women’s History Roll of Honor </w:t>
      </w:r>
      <w:r>
        <w:rPr>
          <w:rFonts w:cs="Times New Roman"/>
          <w:color w:val="000000"/>
          <w:szCs w:val="24"/>
        </w:rPr>
        <w:t xml:space="preserve">will be </w:t>
      </w:r>
      <w:r w:rsidR="009B24D3">
        <w:rPr>
          <w:rFonts w:cs="Times New Roman"/>
          <w:color w:val="000000"/>
          <w:szCs w:val="24"/>
        </w:rPr>
        <w:t xml:space="preserve">announced at the inaugural </w:t>
      </w:r>
      <w:r w:rsidRPr="008B02C8">
        <w:rPr>
          <w:rFonts w:cs="Times New Roman"/>
          <w:color w:val="000000"/>
          <w:szCs w:val="24"/>
        </w:rPr>
        <w:t>National Women’s History Month</w:t>
      </w:r>
      <w:r w:rsidR="009B24D3">
        <w:rPr>
          <w:rFonts w:cs="Times New Roman"/>
          <w:color w:val="000000"/>
          <w:szCs w:val="24"/>
        </w:rPr>
        <w:t xml:space="preserve">, </w:t>
      </w:r>
      <w:r w:rsidRPr="009B24D3">
        <w:rPr>
          <w:rFonts w:cs="Times New Roman"/>
          <w:i/>
          <w:color w:val="000000"/>
          <w:szCs w:val="24"/>
        </w:rPr>
        <w:t>Joyce A. Powers Memorial Lecture</w:t>
      </w:r>
      <w:r>
        <w:rPr>
          <w:rFonts w:cs="Times New Roman"/>
          <w:color w:val="000000"/>
          <w:szCs w:val="24"/>
        </w:rPr>
        <w:t xml:space="preserve"> on March 8</w:t>
      </w:r>
      <w:r w:rsidR="009B24D3">
        <w:rPr>
          <w:rFonts w:cs="Times New Roman"/>
          <w:color w:val="000000"/>
          <w:szCs w:val="24"/>
        </w:rPr>
        <w:t xml:space="preserve">, 6:30pm, Oak Pointe Country Club, 4500 Club Drive, Brighton, MI 48116.  </w:t>
      </w:r>
      <w:r>
        <w:rPr>
          <w:rFonts w:cs="Times New Roman"/>
          <w:color w:val="000000"/>
          <w:szCs w:val="24"/>
        </w:rPr>
        <w:t>Recently retired and nationally celebrated University of Michigan softball coach Carol Hutchins will be the March 8 guest speaker to celebrate the 50-year anniversary of Title IX and its past and future effect</w:t>
      </w:r>
      <w:r w:rsidR="00C24CDF">
        <w:rPr>
          <w:rFonts w:cs="Times New Roman"/>
          <w:color w:val="000000"/>
          <w:szCs w:val="24"/>
        </w:rPr>
        <w:t>s</w:t>
      </w:r>
      <w:r>
        <w:rPr>
          <w:rFonts w:cs="Times New Roman"/>
          <w:color w:val="000000"/>
          <w:szCs w:val="24"/>
        </w:rPr>
        <w:t xml:space="preserve"> on equal treatment for women.</w:t>
      </w:r>
    </w:p>
    <w:p w:rsidR="00DF1C39" w:rsidRDefault="00DF1C39"/>
    <w:p w:rsidR="005744BE" w:rsidRPr="009B24D3" w:rsidRDefault="005744BE" w:rsidP="005744BE">
      <w:pPr>
        <w:pStyle w:val="NoSpacing"/>
        <w:rPr>
          <w:rFonts w:ascii="Times New Roman" w:hAnsi="Times New Roman" w:cs="Times New Roman"/>
          <w:sz w:val="24"/>
          <w:szCs w:val="24"/>
        </w:rPr>
      </w:pPr>
      <w:r w:rsidRPr="009B24D3">
        <w:rPr>
          <w:rFonts w:ascii="Times New Roman" w:hAnsi="Times New Roman" w:cs="Times New Roman"/>
          <w:sz w:val="24"/>
          <w:szCs w:val="24"/>
        </w:rPr>
        <w:t xml:space="preserve">Carol Hutchins served 38 seasons at the helm of the University of Michigan softball program (1985-2002) and retired </w:t>
      </w:r>
      <w:r w:rsidR="00C24CDF">
        <w:rPr>
          <w:rFonts w:ascii="Times New Roman" w:hAnsi="Times New Roman" w:cs="Times New Roman"/>
          <w:sz w:val="24"/>
          <w:szCs w:val="24"/>
        </w:rPr>
        <w:t xml:space="preserve">in 2022 </w:t>
      </w:r>
      <w:r w:rsidRPr="009B24D3">
        <w:rPr>
          <w:rFonts w:ascii="Times New Roman" w:hAnsi="Times New Roman" w:cs="Times New Roman"/>
          <w:sz w:val="24"/>
          <w:szCs w:val="24"/>
        </w:rPr>
        <w:t>as the winningest coach in NCAA softball history with a career record of 1,707-555-5 (.755). Hutchins is also the winningest coach -- male or female -- in Michigan Athletics history.</w:t>
      </w:r>
      <w:r w:rsidR="009B24D3">
        <w:rPr>
          <w:rFonts w:ascii="Times New Roman" w:hAnsi="Times New Roman" w:cs="Times New Roman"/>
          <w:sz w:val="24"/>
          <w:szCs w:val="24"/>
        </w:rPr>
        <w:t xml:space="preserve">  Coach </w:t>
      </w:r>
      <w:r w:rsidRPr="009B24D3">
        <w:rPr>
          <w:rFonts w:ascii="Times New Roman" w:hAnsi="Times New Roman" w:cs="Times New Roman"/>
          <w:sz w:val="24"/>
          <w:szCs w:val="24"/>
        </w:rPr>
        <w:t>"Hutch" led Michigan to the NCAA Women's College World Series 12 times, and, in 2005, the Wolverines became the first program east of the Mississippi River to claim the NCAA national championship when they defeated UCLA in the championship series. Hutchins' squads also captured 22 Big Ten regular-season titles, 10 Big Ten Tournament championships and qualified for the NCAA Tournament 29 times (1992-93, '95-2022).</w:t>
      </w:r>
    </w:p>
    <w:p w:rsidR="005744BE" w:rsidRDefault="005744BE">
      <w:pPr>
        <w:rPr>
          <w:rFonts w:cs="Times New Roman"/>
          <w:szCs w:val="24"/>
        </w:rPr>
      </w:pPr>
    </w:p>
    <w:p w:rsidR="00C24CDF" w:rsidRDefault="00C24CDF">
      <w:pPr>
        <w:rPr>
          <w:rFonts w:cs="Times New Roman"/>
          <w:szCs w:val="24"/>
        </w:rPr>
      </w:pPr>
      <w:r>
        <w:rPr>
          <w:rFonts w:cs="Times New Roman"/>
          <w:szCs w:val="24"/>
        </w:rPr>
        <w:t xml:space="preserve">Carol Hutchins was one of five women honored in 2022 with induction into the Michigan Women’s Hall of Fame.  Beloved by her players, co-workers, and fans, Coach Hutch is a widely popular speaker sharing stores and thoughtful comments on how Title IX affected her playing and coaching career along with insights into future efforts to fulfill the promise of Title IX.  </w:t>
      </w:r>
    </w:p>
    <w:p w:rsidR="00C24CDF" w:rsidRDefault="00C24CDF">
      <w:pPr>
        <w:rPr>
          <w:rFonts w:cs="Times New Roman"/>
          <w:szCs w:val="24"/>
        </w:rPr>
      </w:pPr>
    </w:p>
    <w:p w:rsidR="00C24CDF" w:rsidRPr="009B24D3" w:rsidRDefault="00836550">
      <w:pPr>
        <w:rPr>
          <w:rFonts w:cs="Times New Roman"/>
          <w:szCs w:val="24"/>
        </w:rPr>
      </w:pPr>
      <w:r>
        <w:rPr>
          <w:rFonts w:cs="Times New Roman"/>
          <w:szCs w:val="24"/>
        </w:rPr>
        <w:t xml:space="preserve">Joyce A. </w:t>
      </w:r>
      <w:proofErr w:type="gramStart"/>
      <w:r>
        <w:rPr>
          <w:rFonts w:cs="Times New Roman"/>
          <w:szCs w:val="24"/>
        </w:rPr>
        <w:t>Powers</w:t>
      </w:r>
      <w:proofErr w:type="gramEnd"/>
      <w:r>
        <w:rPr>
          <w:rFonts w:cs="Times New Roman"/>
          <w:szCs w:val="24"/>
        </w:rPr>
        <w:t xml:space="preserve"> née Whiteman (1934-2022) </w:t>
      </w:r>
      <w:bookmarkStart w:id="0" w:name="_GoBack"/>
      <w:bookmarkEnd w:id="0"/>
      <w:r>
        <w:rPr>
          <w:rFonts w:cs="Times New Roman"/>
          <w:szCs w:val="24"/>
        </w:rPr>
        <w:t xml:space="preserve">moved to Brighton in 1967 with her husband Lyle and children </w:t>
      </w:r>
      <w:proofErr w:type="spellStart"/>
      <w:r>
        <w:rPr>
          <w:rFonts w:cs="Times New Roman"/>
          <w:szCs w:val="24"/>
        </w:rPr>
        <w:t>Mical</w:t>
      </w:r>
      <w:proofErr w:type="spellEnd"/>
      <w:r>
        <w:rPr>
          <w:rFonts w:cs="Times New Roman"/>
          <w:szCs w:val="24"/>
        </w:rPr>
        <w:t xml:space="preserve">, Patrick, </w:t>
      </w:r>
      <w:proofErr w:type="spellStart"/>
      <w:r>
        <w:rPr>
          <w:rFonts w:cs="Times New Roman"/>
          <w:szCs w:val="24"/>
        </w:rPr>
        <w:t>Ronni</w:t>
      </w:r>
      <w:proofErr w:type="spellEnd"/>
      <w:r>
        <w:rPr>
          <w:rFonts w:cs="Times New Roman"/>
          <w:szCs w:val="24"/>
        </w:rPr>
        <w:t xml:space="preserve">, and Kelly.  Joyce was </w:t>
      </w:r>
      <w:r w:rsidR="00F119F6">
        <w:rPr>
          <w:rFonts w:cs="Times New Roman"/>
          <w:szCs w:val="24"/>
        </w:rPr>
        <w:t>a teacher and media specialist for Ann Arbor Public Schools from 1970-1995.  She served on the Brighton Board of Education four terms and was Board Secretary. Joyce exhibited a positive, can-do attitude throughout her life and frequently shared articles, books, and insights with others to spur examination and discussions.  A lover of education, the arts, athletics, and the empowerment of women, Joyce co-founded the Brighton Area Women’s History Roll of Honor in 2003 to recognize the amazing accomplishments of area women.  Her leadership, guidance, and passion for the Roll of Honor has blossomed into a current membership of 113 women from all walks of life.  Joyce’s legacy is recognized through this inaugural Joyce A. Powers Memorial Lecture sponsored by the Brighton Area Women’s History Roll of Honor.</w:t>
      </w:r>
    </w:p>
    <w:sectPr w:rsidR="00C24CDF" w:rsidRPr="009B24D3" w:rsidSect="005744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BE"/>
    <w:rsid w:val="00087139"/>
    <w:rsid w:val="005744BE"/>
    <w:rsid w:val="00836550"/>
    <w:rsid w:val="009B24D3"/>
    <w:rsid w:val="00C24CDF"/>
    <w:rsid w:val="00DF1C39"/>
    <w:rsid w:val="00F11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1A9FB-5BD8-47BF-A8E7-F8DE310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4BE"/>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4BE"/>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2023-02-03T16:39:00Z</dcterms:created>
  <dcterms:modified xsi:type="dcterms:W3CDTF">2023-02-03T17:31:00Z</dcterms:modified>
</cp:coreProperties>
</file>