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B7DD" w14:textId="1513A04D" w:rsidR="00AC31E3" w:rsidRDefault="00AC31E3" w:rsidP="002F68FF">
      <w:pPr>
        <w:pStyle w:val="Bullets"/>
        <w:rPr>
          <w:rStyle w:val="Heading1Char"/>
        </w:rPr>
      </w:pPr>
    </w:p>
    <w:p w14:paraId="7544A61F" w14:textId="77777777" w:rsidR="005E2104" w:rsidRDefault="005E2104" w:rsidP="002B109A">
      <w:pPr>
        <w:pStyle w:val="MainTitle"/>
      </w:pPr>
    </w:p>
    <w:p w14:paraId="33F1A25F" w14:textId="2FCF0CE1" w:rsidR="00AA1EE6" w:rsidRDefault="00DA43DE" w:rsidP="002B109A">
      <w:pPr>
        <w:pStyle w:val="MainTitle"/>
      </w:pPr>
      <w:r w:rsidRPr="00BD2868">
        <w:t>Consumers Energy</w:t>
      </w:r>
      <w:r w:rsidR="00AA1EE6">
        <w:t>’s</w:t>
      </w:r>
      <w:r w:rsidR="003D3F28" w:rsidRPr="00BD2868">
        <w:t xml:space="preserve"> </w:t>
      </w:r>
      <w:r w:rsidR="00AA1EE6">
        <w:t xml:space="preserve">Reliability Roadmap: Power Restored to Nearly </w:t>
      </w:r>
      <w:r w:rsidR="0009731B">
        <w:t xml:space="preserve">90% of </w:t>
      </w:r>
      <w:r w:rsidR="00AA1EE6">
        <w:t>Customers in Less Than 24 Hours in 2023</w:t>
      </w:r>
    </w:p>
    <w:p w14:paraId="3CD2745F" w14:textId="073ECFDC" w:rsidR="00DA43DE" w:rsidRPr="0009731B" w:rsidRDefault="00AA1EE6" w:rsidP="002B109A">
      <w:pPr>
        <w:jc w:val="center"/>
        <w:rPr>
          <w:i/>
          <w:iCs/>
          <w:color w:val="0070C0"/>
          <w:sz w:val="26"/>
          <w:szCs w:val="26"/>
        </w:rPr>
      </w:pPr>
      <w:r w:rsidRPr="0009731B">
        <w:rPr>
          <w:i/>
          <w:iCs/>
          <w:color w:val="0070C0"/>
          <w:sz w:val="26"/>
          <w:szCs w:val="26"/>
        </w:rPr>
        <w:t>Electric Grid Upgrades Shorten Outages</w:t>
      </w:r>
      <w:r w:rsidR="0009731B" w:rsidRPr="0009731B">
        <w:rPr>
          <w:i/>
          <w:iCs/>
          <w:color w:val="0070C0"/>
          <w:sz w:val="26"/>
          <w:szCs w:val="26"/>
        </w:rPr>
        <w:t xml:space="preserve">; More Work on </w:t>
      </w:r>
      <w:r w:rsidR="0009731B">
        <w:rPr>
          <w:i/>
          <w:iCs/>
          <w:color w:val="0070C0"/>
          <w:sz w:val="26"/>
          <w:szCs w:val="26"/>
        </w:rPr>
        <w:t xml:space="preserve">the </w:t>
      </w:r>
      <w:r w:rsidR="0009731B" w:rsidRPr="0009731B">
        <w:rPr>
          <w:i/>
          <w:iCs/>
          <w:color w:val="0070C0"/>
          <w:sz w:val="26"/>
          <w:szCs w:val="26"/>
        </w:rPr>
        <w:t>Way This Year</w:t>
      </w:r>
    </w:p>
    <w:p w14:paraId="0EEF07B1" w14:textId="101FFE8B" w:rsidR="0062685D" w:rsidRDefault="00FF5E52" w:rsidP="00DA43DE">
      <w:pPr>
        <w:pStyle w:val="xmsonormal"/>
        <w:rPr>
          <w:rFonts w:asciiTheme="majorHAnsi" w:hAnsiTheme="majorHAnsi"/>
        </w:rPr>
      </w:pPr>
      <w:r>
        <w:rPr>
          <w:noProof/>
        </w:rPr>
        <w:drawing>
          <wp:anchor distT="0" distB="0" distL="114300" distR="114300" simplePos="0" relativeHeight="251679744" behindDoc="0" locked="0" layoutInCell="1" allowOverlap="1" wp14:anchorId="7951AF1B" wp14:editId="7B4D4DF8">
            <wp:simplePos x="0" y="0"/>
            <wp:positionH relativeFrom="margin">
              <wp:align>right</wp:align>
            </wp:positionH>
            <wp:positionV relativeFrom="paragraph">
              <wp:posOffset>5080</wp:posOffset>
            </wp:positionV>
            <wp:extent cx="3462020" cy="23114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62020" cy="2311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310F" w:rsidRPr="00BD2868">
        <w:rPr>
          <w:rFonts w:asciiTheme="majorHAnsi" w:hAnsiTheme="majorHAnsi"/>
        </w:rPr>
        <w:t>JACKSON</w:t>
      </w:r>
      <w:r w:rsidR="00A84081" w:rsidRPr="00BD2868">
        <w:rPr>
          <w:rFonts w:asciiTheme="majorHAnsi" w:hAnsiTheme="majorHAnsi"/>
        </w:rPr>
        <w:t xml:space="preserve">, Mich., </w:t>
      </w:r>
      <w:r>
        <w:rPr>
          <w:rFonts w:asciiTheme="majorHAnsi" w:hAnsiTheme="majorHAnsi"/>
        </w:rPr>
        <w:t>Feb</w:t>
      </w:r>
      <w:r w:rsidR="00047A1C">
        <w:rPr>
          <w:rFonts w:asciiTheme="majorHAnsi" w:hAnsiTheme="majorHAnsi"/>
        </w:rPr>
        <w:t xml:space="preserve">. </w:t>
      </w:r>
      <w:r>
        <w:rPr>
          <w:rFonts w:asciiTheme="majorHAnsi" w:hAnsiTheme="majorHAnsi"/>
        </w:rPr>
        <w:t>6</w:t>
      </w:r>
      <w:r w:rsidR="000F310F" w:rsidRPr="00BD2868">
        <w:rPr>
          <w:rFonts w:asciiTheme="majorHAnsi" w:hAnsiTheme="majorHAnsi"/>
        </w:rPr>
        <w:t>, 202</w:t>
      </w:r>
      <w:r w:rsidR="00047A1C">
        <w:rPr>
          <w:rFonts w:asciiTheme="majorHAnsi" w:hAnsiTheme="majorHAnsi"/>
        </w:rPr>
        <w:t>4</w:t>
      </w:r>
      <w:r w:rsidR="00A84081" w:rsidRPr="00BD2868">
        <w:rPr>
          <w:rFonts w:asciiTheme="majorHAnsi" w:hAnsiTheme="majorHAnsi"/>
        </w:rPr>
        <w:t xml:space="preserve"> – </w:t>
      </w:r>
      <w:r w:rsidR="00DA43DE" w:rsidRPr="00BD2868">
        <w:rPr>
          <w:rFonts w:asciiTheme="majorHAnsi" w:hAnsiTheme="majorHAnsi"/>
        </w:rPr>
        <w:t xml:space="preserve">Consumers Energy announced today </w:t>
      </w:r>
      <w:r w:rsidR="00044928">
        <w:rPr>
          <w:rFonts w:asciiTheme="majorHAnsi" w:hAnsiTheme="majorHAnsi"/>
        </w:rPr>
        <w:t xml:space="preserve">that </w:t>
      </w:r>
      <w:r w:rsidR="00AA1EE6">
        <w:rPr>
          <w:rFonts w:asciiTheme="majorHAnsi" w:hAnsiTheme="majorHAnsi"/>
        </w:rPr>
        <w:t xml:space="preserve">nearly 9 in 10 </w:t>
      </w:r>
      <w:r w:rsidR="00044928">
        <w:rPr>
          <w:rFonts w:asciiTheme="majorHAnsi" w:hAnsiTheme="majorHAnsi"/>
        </w:rPr>
        <w:t xml:space="preserve">customers </w:t>
      </w:r>
      <w:r w:rsidR="00AA1EE6">
        <w:rPr>
          <w:rFonts w:asciiTheme="majorHAnsi" w:hAnsiTheme="majorHAnsi"/>
        </w:rPr>
        <w:t xml:space="preserve">who lost power in 2023 were restored in less than 24 hours </w:t>
      </w:r>
      <w:r>
        <w:rPr>
          <w:rFonts w:asciiTheme="majorHAnsi" w:hAnsiTheme="majorHAnsi"/>
        </w:rPr>
        <w:t>--</w:t>
      </w:r>
      <w:r w:rsidR="00AA1EE6">
        <w:rPr>
          <w:rFonts w:asciiTheme="majorHAnsi" w:hAnsiTheme="majorHAnsi"/>
        </w:rPr>
        <w:t xml:space="preserve"> </w:t>
      </w:r>
      <w:r w:rsidR="00044928">
        <w:rPr>
          <w:rFonts w:asciiTheme="majorHAnsi" w:hAnsiTheme="majorHAnsi"/>
        </w:rPr>
        <w:t xml:space="preserve">the result of </w:t>
      </w:r>
      <w:r w:rsidR="0062685D">
        <w:rPr>
          <w:rFonts w:asciiTheme="majorHAnsi" w:hAnsiTheme="majorHAnsi"/>
        </w:rPr>
        <w:t>the company</w:t>
      </w:r>
      <w:r w:rsidR="00044928">
        <w:rPr>
          <w:rFonts w:asciiTheme="majorHAnsi" w:hAnsiTheme="majorHAnsi"/>
        </w:rPr>
        <w:t>’s major</w:t>
      </w:r>
      <w:r w:rsidR="0062685D">
        <w:rPr>
          <w:rFonts w:asciiTheme="majorHAnsi" w:hAnsiTheme="majorHAnsi"/>
        </w:rPr>
        <w:t xml:space="preserve"> upgrades to </w:t>
      </w:r>
      <w:r w:rsidR="00044928">
        <w:rPr>
          <w:rFonts w:asciiTheme="majorHAnsi" w:hAnsiTheme="majorHAnsi"/>
        </w:rPr>
        <w:t xml:space="preserve">strengthen Michigan’s </w:t>
      </w:r>
      <w:r w:rsidR="0062685D">
        <w:rPr>
          <w:rFonts w:asciiTheme="majorHAnsi" w:hAnsiTheme="majorHAnsi"/>
        </w:rPr>
        <w:t>electric grid</w:t>
      </w:r>
      <w:r w:rsidR="00FE5352">
        <w:rPr>
          <w:rFonts w:asciiTheme="majorHAnsi" w:hAnsiTheme="majorHAnsi"/>
        </w:rPr>
        <w:t>.</w:t>
      </w:r>
    </w:p>
    <w:p w14:paraId="34114AFA" w14:textId="77777777" w:rsidR="0062685D" w:rsidRDefault="0062685D" w:rsidP="00DA43DE">
      <w:pPr>
        <w:pStyle w:val="xmsonormal"/>
        <w:rPr>
          <w:rFonts w:asciiTheme="majorHAnsi" w:hAnsiTheme="majorHAnsi"/>
        </w:rPr>
      </w:pPr>
    </w:p>
    <w:p w14:paraId="17C704D9" w14:textId="77777777" w:rsidR="005B3539" w:rsidRDefault="00047A1C" w:rsidP="00DA43DE">
      <w:pPr>
        <w:pStyle w:val="xmsonormal"/>
        <w:rPr>
          <w:rFonts w:asciiTheme="majorHAnsi" w:hAnsiTheme="majorHAnsi"/>
        </w:rPr>
      </w:pPr>
      <w:r>
        <w:rPr>
          <w:rFonts w:asciiTheme="majorHAnsi" w:hAnsiTheme="majorHAnsi"/>
        </w:rPr>
        <w:t>Michigan’s largest</w:t>
      </w:r>
      <w:r w:rsidR="00DA43DE" w:rsidRPr="00BD2868">
        <w:rPr>
          <w:rFonts w:asciiTheme="majorHAnsi" w:hAnsiTheme="majorHAnsi"/>
        </w:rPr>
        <w:t xml:space="preserve"> energy provider </w:t>
      </w:r>
      <w:r w:rsidR="00AA1EE6">
        <w:rPr>
          <w:rFonts w:asciiTheme="majorHAnsi" w:hAnsiTheme="majorHAnsi"/>
        </w:rPr>
        <w:t xml:space="preserve">last year unveiled its </w:t>
      </w:r>
      <w:hyperlink r:id="rId14" w:history="1">
        <w:r w:rsidR="00AA1EE6" w:rsidRPr="00044928">
          <w:rPr>
            <w:rStyle w:val="Hyperlink"/>
            <w:rFonts w:asciiTheme="majorHAnsi" w:hAnsiTheme="majorHAnsi"/>
          </w:rPr>
          <w:t>Reliability Roadmap</w:t>
        </w:r>
      </w:hyperlink>
      <w:r w:rsidR="00AA1EE6">
        <w:rPr>
          <w:rFonts w:asciiTheme="majorHAnsi" w:hAnsiTheme="majorHAnsi"/>
        </w:rPr>
        <w:t xml:space="preserve"> – a long-term commitment to </w:t>
      </w:r>
      <w:r w:rsidR="0009731B">
        <w:rPr>
          <w:rFonts w:asciiTheme="majorHAnsi" w:hAnsiTheme="majorHAnsi"/>
        </w:rPr>
        <w:t xml:space="preserve">improve reliability and </w:t>
      </w:r>
      <w:r w:rsidR="00BD7AE7">
        <w:rPr>
          <w:rFonts w:asciiTheme="majorHAnsi" w:hAnsiTheme="majorHAnsi"/>
        </w:rPr>
        <w:t>restore</w:t>
      </w:r>
      <w:r w:rsidR="00AA1EE6">
        <w:rPr>
          <w:rFonts w:asciiTheme="majorHAnsi" w:hAnsiTheme="majorHAnsi"/>
        </w:rPr>
        <w:t xml:space="preserve"> all customers in less than 24 hours, even after severe storms.</w:t>
      </w:r>
    </w:p>
    <w:p w14:paraId="48B84597" w14:textId="77777777" w:rsidR="005B3539" w:rsidRDefault="005B3539" w:rsidP="00DA43DE">
      <w:pPr>
        <w:pStyle w:val="xmsonormal"/>
        <w:rPr>
          <w:rFonts w:asciiTheme="majorHAnsi" w:hAnsiTheme="majorHAnsi"/>
        </w:rPr>
      </w:pPr>
    </w:p>
    <w:p w14:paraId="3DD5C689" w14:textId="64BEC74E" w:rsidR="003A4916" w:rsidRDefault="00AA1EE6" w:rsidP="005B3539">
      <w:pPr>
        <w:pStyle w:val="xmsonormal"/>
        <w:rPr>
          <w:rFonts w:asciiTheme="majorHAnsi" w:hAnsiTheme="majorHAnsi"/>
        </w:rPr>
      </w:pPr>
      <w:r>
        <w:rPr>
          <w:rFonts w:asciiTheme="majorHAnsi" w:hAnsiTheme="majorHAnsi"/>
        </w:rPr>
        <w:t>Consumers Energy</w:t>
      </w:r>
      <w:r w:rsidR="005B3539">
        <w:rPr>
          <w:rFonts w:asciiTheme="majorHAnsi" w:hAnsiTheme="majorHAnsi"/>
        </w:rPr>
        <w:t xml:space="preserve"> </w:t>
      </w:r>
      <w:r w:rsidR="00CC2F63">
        <w:rPr>
          <w:rFonts w:asciiTheme="majorHAnsi" w:hAnsiTheme="majorHAnsi"/>
        </w:rPr>
        <w:t>put that plan into action, reducing</w:t>
      </w:r>
      <w:r>
        <w:rPr>
          <w:rFonts w:asciiTheme="majorHAnsi" w:hAnsiTheme="majorHAnsi"/>
        </w:rPr>
        <w:t xml:space="preserve"> the length of the average customer outage last year </w:t>
      </w:r>
      <w:r w:rsidR="0009731B">
        <w:rPr>
          <w:rFonts w:asciiTheme="majorHAnsi" w:hAnsiTheme="majorHAnsi"/>
        </w:rPr>
        <w:t xml:space="preserve">during normal weather </w:t>
      </w:r>
      <w:r>
        <w:rPr>
          <w:rFonts w:asciiTheme="majorHAnsi" w:hAnsiTheme="majorHAnsi"/>
        </w:rPr>
        <w:t xml:space="preserve">to 176 minutes, or under three hours – a 20-minute improvement over </w:t>
      </w:r>
      <w:r w:rsidR="003A4916">
        <w:rPr>
          <w:rFonts w:asciiTheme="majorHAnsi" w:hAnsiTheme="majorHAnsi"/>
        </w:rPr>
        <w:t>the average for the previous five years.</w:t>
      </w:r>
    </w:p>
    <w:p w14:paraId="02BCBBDA" w14:textId="77777777" w:rsidR="003A4916" w:rsidRDefault="003A4916" w:rsidP="00DA43DE">
      <w:pPr>
        <w:pStyle w:val="xmsonormal"/>
        <w:rPr>
          <w:rFonts w:asciiTheme="majorHAnsi" w:hAnsiTheme="majorHAnsi"/>
        </w:rPr>
      </w:pPr>
    </w:p>
    <w:p w14:paraId="6363B6A5" w14:textId="308988EB" w:rsidR="00044928" w:rsidRPr="003A4916" w:rsidRDefault="003A4916" w:rsidP="003A4916">
      <w:pPr>
        <w:spacing w:before="0"/>
        <w:rPr>
          <w:rFonts w:asciiTheme="majorHAnsi" w:hAnsiTheme="majorHAnsi" w:cs="Calibri"/>
          <w:szCs w:val="22"/>
        </w:rPr>
      </w:pPr>
      <w:r w:rsidRPr="003C1B6E">
        <w:rPr>
          <w:rFonts w:asciiTheme="majorHAnsi" w:hAnsiTheme="majorHAnsi"/>
          <w:szCs w:val="22"/>
        </w:rPr>
        <w:t>“We are trimming trees, using technology and</w:t>
      </w:r>
      <w:r>
        <w:rPr>
          <w:rFonts w:asciiTheme="majorHAnsi" w:hAnsiTheme="majorHAnsi"/>
          <w:szCs w:val="22"/>
        </w:rPr>
        <w:t xml:space="preserve"> </w:t>
      </w:r>
      <w:r w:rsidRPr="003C1B6E">
        <w:rPr>
          <w:rFonts w:asciiTheme="majorHAnsi" w:hAnsiTheme="majorHAnsi"/>
          <w:szCs w:val="22"/>
        </w:rPr>
        <w:t>burying more power lines to build a power grid that is reliable in all weather,</w:t>
      </w:r>
      <w:r w:rsidRPr="003C1B6E">
        <w:rPr>
          <w:rFonts w:asciiTheme="majorHAnsi" w:hAnsiTheme="majorHAnsi"/>
          <w:szCs w:val="22"/>
          <w:shd w:val="clear" w:color="auto" w:fill="FFFFFF"/>
        </w:rPr>
        <w:t>”</w:t>
      </w:r>
      <w:r w:rsidRPr="003C1B6E">
        <w:rPr>
          <w:rFonts w:asciiTheme="majorHAnsi" w:hAnsiTheme="majorHAnsi"/>
          <w:szCs w:val="22"/>
        </w:rPr>
        <w:t xml:space="preserve"> said Greg Salisbury, Consumers Energy’s vice president of electric </w:t>
      </w:r>
      <w:r w:rsidRPr="003C1B6E">
        <w:rPr>
          <w:rFonts w:asciiTheme="majorHAnsi" w:hAnsiTheme="majorHAnsi"/>
          <w:szCs w:val="22"/>
          <w:shd w:val="clear" w:color="auto" w:fill="FFFFFF"/>
        </w:rPr>
        <w:t>distribution engineering</w:t>
      </w:r>
      <w:r w:rsidRPr="003C1B6E">
        <w:rPr>
          <w:rFonts w:asciiTheme="majorHAnsi" w:hAnsiTheme="majorHAnsi" w:cs="Calibri"/>
          <w:szCs w:val="22"/>
        </w:rPr>
        <w:t>. “</w:t>
      </w:r>
      <w:r>
        <w:rPr>
          <w:rFonts w:asciiTheme="majorHAnsi" w:hAnsiTheme="majorHAnsi" w:cs="Calibri"/>
          <w:szCs w:val="22"/>
        </w:rPr>
        <w:t xml:space="preserve">We all saw the threat from severe weather, in the form of </w:t>
      </w:r>
      <w:hyperlink r:id="rId15" w:history="1">
        <w:r w:rsidRPr="003A4916">
          <w:rPr>
            <w:rStyle w:val="Hyperlink"/>
            <w:rFonts w:asciiTheme="majorHAnsi" w:hAnsiTheme="majorHAnsi" w:cs="Calibri"/>
            <w:szCs w:val="22"/>
          </w:rPr>
          <w:t xml:space="preserve">intense back-to-back storms just </w:t>
        </w:r>
        <w:r w:rsidR="004F4C92">
          <w:rPr>
            <w:rStyle w:val="Hyperlink"/>
            <w:rFonts w:asciiTheme="majorHAnsi" w:hAnsiTheme="majorHAnsi" w:cs="Calibri"/>
            <w:szCs w:val="22"/>
          </w:rPr>
          <w:t>last</w:t>
        </w:r>
        <w:r w:rsidRPr="003A4916">
          <w:rPr>
            <w:rStyle w:val="Hyperlink"/>
            <w:rFonts w:asciiTheme="majorHAnsi" w:hAnsiTheme="majorHAnsi" w:cs="Calibri"/>
            <w:szCs w:val="22"/>
          </w:rPr>
          <w:t xml:space="preserve"> month</w:t>
        </w:r>
      </w:hyperlink>
      <w:r w:rsidRPr="003C1B6E">
        <w:rPr>
          <w:rFonts w:asciiTheme="majorHAnsi" w:hAnsiTheme="majorHAnsi" w:cs="Calibri"/>
          <w:szCs w:val="22"/>
        </w:rPr>
        <w:t xml:space="preserve">, </w:t>
      </w:r>
      <w:r w:rsidR="0009731B" w:rsidRPr="0009731B">
        <w:t xml:space="preserve">where we restored power to most customers in less than 24 hours, </w:t>
      </w:r>
      <w:r w:rsidRPr="003C1B6E">
        <w:rPr>
          <w:rFonts w:asciiTheme="majorHAnsi" w:hAnsiTheme="majorHAnsi" w:cs="Calibri"/>
          <w:szCs w:val="22"/>
        </w:rPr>
        <w:t xml:space="preserve">which </w:t>
      </w:r>
      <w:r>
        <w:rPr>
          <w:rFonts w:asciiTheme="majorHAnsi" w:hAnsiTheme="majorHAnsi" w:cs="Calibri"/>
          <w:szCs w:val="22"/>
        </w:rPr>
        <w:t xml:space="preserve">makes </w:t>
      </w:r>
      <w:r w:rsidRPr="003C1B6E">
        <w:rPr>
          <w:rFonts w:asciiTheme="majorHAnsi" w:hAnsiTheme="majorHAnsi" w:cs="Calibri"/>
          <w:szCs w:val="22"/>
        </w:rPr>
        <w:t xml:space="preserve">us even more </w:t>
      </w:r>
      <w:r>
        <w:rPr>
          <w:rFonts w:asciiTheme="majorHAnsi" w:hAnsiTheme="majorHAnsi" w:cs="Calibri"/>
          <w:szCs w:val="22"/>
        </w:rPr>
        <w:t>determined</w:t>
      </w:r>
      <w:r w:rsidRPr="003C1B6E">
        <w:rPr>
          <w:rFonts w:asciiTheme="majorHAnsi" w:hAnsiTheme="majorHAnsi" w:cs="Calibri"/>
          <w:szCs w:val="22"/>
        </w:rPr>
        <w:t xml:space="preserve"> to make outages as infrequent and as short as possible.”</w:t>
      </w:r>
    </w:p>
    <w:p w14:paraId="008106D6" w14:textId="13F6F145" w:rsidR="00044928" w:rsidRDefault="00044928" w:rsidP="00DA43DE">
      <w:pPr>
        <w:pStyle w:val="xmsonormal"/>
        <w:rPr>
          <w:rFonts w:asciiTheme="majorHAnsi" w:hAnsiTheme="majorHAnsi"/>
        </w:rPr>
      </w:pPr>
      <w:r>
        <w:rPr>
          <w:rFonts w:asciiTheme="majorHAnsi" w:hAnsiTheme="majorHAnsi"/>
        </w:rPr>
        <w:t xml:space="preserve">“Michiganders are expecting us to provide energy even more dependably than ever, and our </w:t>
      </w:r>
      <w:r w:rsidR="003C1B6E">
        <w:rPr>
          <w:rFonts w:asciiTheme="majorHAnsi" w:hAnsiTheme="majorHAnsi"/>
        </w:rPr>
        <w:t>performance last year shows we’re able to follow through on our plan,” said Chris Laird, Consumers Energy’s vice president of electric operations. “We’re going to continue following our Reliability Roadmap to ensure the power stays on for homes and businesses that count on us.”</w:t>
      </w:r>
    </w:p>
    <w:p w14:paraId="0F4A1C19" w14:textId="77777777" w:rsidR="005667A1" w:rsidRPr="00BD2868" w:rsidRDefault="005667A1" w:rsidP="00DA43DE">
      <w:pPr>
        <w:pStyle w:val="xmsonormal"/>
        <w:rPr>
          <w:rFonts w:asciiTheme="majorHAnsi" w:hAnsiTheme="majorHAnsi"/>
        </w:rPr>
      </w:pPr>
    </w:p>
    <w:p w14:paraId="69F8EAEA" w14:textId="2EA7CF6D" w:rsidR="00047A1C" w:rsidRPr="003A4916" w:rsidRDefault="003A4916" w:rsidP="003A4916">
      <w:pPr>
        <w:pStyle w:val="xmsonormal"/>
        <w:rPr>
          <w:rFonts w:asciiTheme="majorHAnsi" w:hAnsiTheme="majorHAnsi"/>
        </w:rPr>
      </w:pPr>
      <w:r>
        <w:rPr>
          <w:rFonts w:asciiTheme="majorHAnsi" w:hAnsiTheme="majorHAnsi"/>
        </w:rPr>
        <w:t xml:space="preserve">Consumers Energy operates </w:t>
      </w:r>
      <w:r w:rsidR="0009731B">
        <w:rPr>
          <w:rFonts w:asciiTheme="majorHAnsi" w:hAnsiTheme="majorHAnsi"/>
        </w:rPr>
        <w:t>close to</w:t>
      </w:r>
      <w:r>
        <w:rPr>
          <w:rFonts w:asciiTheme="majorHAnsi" w:hAnsiTheme="majorHAnsi"/>
        </w:rPr>
        <w:t xml:space="preserve"> </w:t>
      </w:r>
      <w:r w:rsidR="0009731B">
        <w:rPr>
          <w:rFonts w:asciiTheme="majorHAnsi" w:hAnsiTheme="majorHAnsi"/>
        </w:rPr>
        <w:t>10</w:t>
      </w:r>
      <w:r>
        <w:rPr>
          <w:rFonts w:asciiTheme="majorHAnsi" w:hAnsiTheme="majorHAnsi"/>
        </w:rPr>
        <w:t>0,000 miles</w:t>
      </w:r>
      <w:r w:rsidR="00D9652E">
        <w:rPr>
          <w:rFonts w:asciiTheme="majorHAnsi" w:hAnsiTheme="majorHAnsi"/>
        </w:rPr>
        <w:t xml:space="preserve"> </w:t>
      </w:r>
      <w:r w:rsidR="0009731B">
        <w:rPr>
          <w:rFonts w:asciiTheme="majorHAnsi" w:hAnsiTheme="majorHAnsi"/>
        </w:rPr>
        <w:t>of electric lines</w:t>
      </w:r>
      <w:r>
        <w:rPr>
          <w:rFonts w:asciiTheme="majorHAnsi" w:hAnsiTheme="majorHAnsi"/>
        </w:rPr>
        <w:t xml:space="preserve"> </w:t>
      </w:r>
      <w:r w:rsidR="0009731B">
        <w:rPr>
          <w:rFonts w:asciiTheme="majorHAnsi" w:hAnsiTheme="majorHAnsi"/>
        </w:rPr>
        <w:t xml:space="preserve">and </w:t>
      </w:r>
      <w:r>
        <w:rPr>
          <w:rFonts w:asciiTheme="majorHAnsi" w:hAnsiTheme="majorHAnsi"/>
        </w:rPr>
        <w:t>serve</w:t>
      </w:r>
      <w:r w:rsidR="0009731B">
        <w:rPr>
          <w:rFonts w:asciiTheme="majorHAnsi" w:hAnsiTheme="majorHAnsi"/>
        </w:rPr>
        <w:t>s</w:t>
      </w:r>
      <w:r>
        <w:rPr>
          <w:rFonts w:asciiTheme="majorHAnsi" w:hAnsiTheme="majorHAnsi"/>
        </w:rPr>
        <w:t xml:space="preserve"> nearly 2 million homes and businesses. </w:t>
      </w:r>
      <w:r w:rsidR="00CC2F63">
        <w:rPr>
          <w:rFonts w:asciiTheme="minorHAnsi" w:hAnsiTheme="minorHAnsi" w:cs="Arial"/>
          <w:color w:val="333333"/>
        </w:rPr>
        <w:t>In the past</w:t>
      </w:r>
      <w:r w:rsidR="00047A1C" w:rsidRPr="004A088B">
        <w:rPr>
          <w:rFonts w:asciiTheme="minorHAnsi" w:hAnsiTheme="minorHAnsi" w:cs="Arial"/>
          <w:color w:val="333333"/>
        </w:rPr>
        <w:t xml:space="preserve"> year, Consumers Energy</w:t>
      </w:r>
      <w:r>
        <w:rPr>
          <w:rFonts w:asciiTheme="minorHAnsi" w:hAnsiTheme="minorHAnsi" w:cs="Arial"/>
          <w:color w:val="333333"/>
        </w:rPr>
        <w:t xml:space="preserve"> </w:t>
      </w:r>
      <w:r w:rsidR="00CC2F63">
        <w:rPr>
          <w:rFonts w:asciiTheme="minorHAnsi" w:hAnsiTheme="minorHAnsi" w:cs="Arial"/>
          <w:color w:val="333333"/>
        </w:rPr>
        <w:t xml:space="preserve">continued to innovate with new technology and </w:t>
      </w:r>
      <w:r>
        <w:rPr>
          <w:rFonts w:asciiTheme="minorHAnsi" w:hAnsiTheme="minorHAnsi" w:cs="Arial"/>
          <w:color w:val="333333"/>
        </w:rPr>
        <w:t>upgrade</w:t>
      </w:r>
      <w:r w:rsidR="00CC2F63">
        <w:rPr>
          <w:rFonts w:asciiTheme="minorHAnsi" w:hAnsiTheme="minorHAnsi" w:cs="Arial"/>
          <w:color w:val="333333"/>
        </w:rPr>
        <w:t xml:space="preserve">s to </w:t>
      </w:r>
      <w:r>
        <w:rPr>
          <w:rFonts w:asciiTheme="minorHAnsi" w:hAnsiTheme="minorHAnsi" w:cs="Arial"/>
          <w:color w:val="333333"/>
        </w:rPr>
        <w:t xml:space="preserve">its </w:t>
      </w:r>
      <w:r w:rsidR="00047A1C" w:rsidRPr="004A088B">
        <w:rPr>
          <w:rFonts w:asciiTheme="minorHAnsi" w:hAnsiTheme="minorHAnsi" w:cs="Arial"/>
          <w:color w:val="333333"/>
        </w:rPr>
        <w:t xml:space="preserve">electric system </w:t>
      </w:r>
      <w:r>
        <w:rPr>
          <w:rFonts w:asciiTheme="minorHAnsi" w:hAnsiTheme="minorHAnsi" w:cs="Arial"/>
          <w:color w:val="333333"/>
        </w:rPr>
        <w:t xml:space="preserve">across the entire Lower Peninsula. That work </w:t>
      </w:r>
      <w:r w:rsidR="00047A1C" w:rsidRPr="004A088B">
        <w:rPr>
          <w:rFonts w:asciiTheme="minorHAnsi" w:hAnsiTheme="minorHAnsi" w:cs="Arial"/>
          <w:color w:val="333333"/>
        </w:rPr>
        <w:t>included:</w:t>
      </w:r>
    </w:p>
    <w:p w14:paraId="0DE51DA7" w14:textId="29AF54C1" w:rsidR="00C00F69" w:rsidRDefault="00C00F69" w:rsidP="004A088B">
      <w:pPr>
        <w:numPr>
          <w:ilvl w:val="0"/>
          <w:numId w:val="31"/>
        </w:numPr>
        <w:shd w:val="clear" w:color="auto" w:fill="FFFFFF"/>
        <w:spacing w:before="100" w:beforeAutospacing="1" w:after="100" w:afterAutospacing="1"/>
        <w:rPr>
          <w:rFonts w:asciiTheme="minorHAnsi" w:hAnsiTheme="minorHAnsi" w:cs="Arial"/>
          <w:color w:val="333333"/>
          <w:szCs w:val="22"/>
        </w:rPr>
      </w:pPr>
      <w:r>
        <w:rPr>
          <w:rFonts w:asciiTheme="minorHAnsi" w:hAnsiTheme="minorHAnsi" w:cs="Arial"/>
          <w:color w:val="333333"/>
          <w:szCs w:val="22"/>
        </w:rPr>
        <w:lastRenderedPageBreak/>
        <w:t>Carrying out 150 major upgrades across Lower Peninsula communities.</w:t>
      </w:r>
    </w:p>
    <w:p w14:paraId="0D590354" w14:textId="11CD593C" w:rsidR="00047A1C" w:rsidRPr="004A088B" w:rsidRDefault="00047A1C" w:rsidP="004A088B">
      <w:pPr>
        <w:numPr>
          <w:ilvl w:val="0"/>
          <w:numId w:val="31"/>
        </w:numPr>
        <w:shd w:val="clear" w:color="auto" w:fill="FFFFFF"/>
        <w:spacing w:before="100" w:beforeAutospacing="1" w:after="100" w:afterAutospacing="1"/>
        <w:rPr>
          <w:rFonts w:asciiTheme="minorHAnsi" w:hAnsiTheme="minorHAnsi" w:cs="Arial"/>
          <w:color w:val="333333"/>
          <w:szCs w:val="22"/>
        </w:rPr>
      </w:pPr>
      <w:r w:rsidRPr="004A088B">
        <w:rPr>
          <w:rFonts w:asciiTheme="minorHAnsi" w:hAnsiTheme="minorHAnsi" w:cs="Arial"/>
          <w:color w:val="333333"/>
          <w:szCs w:val="22"/>
        </w:rPr>
        <w:t xml:space="preserve">Clearing tree branches from over 7,000 miles of power lines, addressing the </w:t>
      </w:r>
      <w:r w:rsidR="004A088B">
        <w:rPr>
          <w:rFonts w:asciiTheme="minorHAnsi" w:hAnsiTheme="minorHAnsi" w:cs="Arial"/>
          <w:color w:val="333333"/>
          <w:szCs w:val="22"/>
        </w:rPr>
        <w:t xml:space="preserve">No. 1 </w:t>
      </w:r>
      <w:r w:rsidRPr="004A088B">
        <w:rPr>
          <w:rFonts w:asciiTheme="minorHAnsi" w:hAnsiTheme="minorHAnsi" w:cs="Arial"/>
          <w:color w:val="333333"/>
          <w:szCs w:val="22"/>
        </w:rPr>
        <w:t>cause of power outages in Michigan.</w:t>
      </w:r>
    </w:p>
    <w:p w14:paraId="0F0A6FAB" w14:textId="77777777" w:rsidR="00FF5E52" w:rsidRDefault="00047A1C" w:rsidP="00FF5E52">
      <w:pPr>
        <w:numPr>
          <w:ilvl w:val="0"/>
          <w:numId w:val="31"/>
        </w:numPr>
        <w:shd w:val="clear" w:color="auto" w:fill="FFFFFF"/>
        <w:spacing w:before="100" w:beforeAutospacing="1" w:after="100" w:afterAutospacing="1"/>
        <w:rPr>
          <w:rFonts w:asciiTheme="minorHAnsi" w:hAnsiTheme="minorHAnsi" w:cs="Arial"/>
          <w:color w:val="333333"/>
          <w:szCs w:val="22"/>
        </w:rPr>
      </w:pPr>
      <w:r w:rsidRPr="004A088B">
        <w:rPr>
          <w:rFonts w:asciiTheme="minorHAnsi" w:hAnsiTheme="minorHAnsi" w:cs="Arial"/>
          <w:color w:val="333333"/>
          <w:szCs w:val="22"/>
        </w:rPr>
        <w:t>Upgrading, rebuilding and expanding over 100 substations.</w:t>
      </w:r>
    </w:p>
    <w:p w14:paraId="3F6550BB" w14:textId="1F7257C5" w:rsidR="00FF5E52" w:rsidRPr="00FF5E52" w:rsidRDefault="00FF5E52" w:rsidP="00FF5E52">
      <w:pPr>
        <w:numPr>
          <w:ilvl w:val="0"/>
          <w:numId w:val="31"/>
        </w:numPr>
        <w:shd w:val="clear" w:color="auto" w:fill="FFFFFF"/>
        <w:spacing w:before="100" w:beforeAutospacing="1" w:after="100" w:afterAutospacing="1"/>
        <w:rPr>
          <w:rFonts w:asciiTheme="minorHAnsi" w:hAnsiTheme="minorHAnsi" w:cs="Arial"/>
          <w:color w:val="333333"/>
          <w:szCs w:val="22"/>
        </w:rPr>
      </w:pPr>
      <w:r w:rsidRPr="00FF5E52">
        <w:t>Added smart technology including nearly 100 </w:t>
      </w:r>
      <w:hyperlink r:id="rId16" w:history="1">
        <w:r w:rsidRPr="00FF5E52">
          <w:rPr>
            <w:rStyle w:val="Hyperlink"/>
          </w:rPr>
          <w:t>Automatic Transfer Reclos</w:t>
        </w:r>
        <w:r w:rsidR="005E1AE7">
          <w:rPr>
            <w:rStyle w:val="Hyperlink"/>
          </w:rPr>
          <w:t>e</w:t>
        </w:r>
        <w:r w:rsidRPr="00FF5E52">
          <w:rPr>
            <w:rStyle w:val="Hyperlink"/>
          </w:rPr>
          <w:t>rs (ATRs)</w:t>
        </w:r>
      </w:hyperlink>
      <w:r w:rsidRPr="00FF5E52">
        <w:t> that help limit the number and length of power outages.</w:t>
      </w:r>
    </w:p>
    <w:p w14:paraId="71555D8E" w14:textId="5A79E620" w:rsidR="00047A1C" w:rsidRPr="004A088B" w:rsidRDefault="00047A1C" w:rsidP="004A088B">
      <w:pPr>
        <w:numPr>
          <w:ilvl w:val="0"/>
          <w:numId w:val="31"/>
        </w:numPr>
        <w:shd w:val="clear" w:color="auto" w:fill="FFFFFF"/>
        <w:spacing w:before="100" w:beforeAutospacing="1" w:after="100" w:afterAutospacing="1"/>
        <w:rPr>
          <w:rFonts w:asciiTheme="minorHAnsi" w:hAnsiTheme="minorHAnsi" w:cs="Arial"/>
          <w:color w:val="333333"/>
          <w:szCs w:val="22"/>
        </w:rPr>
      </w:pPr>
      <w:r w:rsidRPr="004A088B">
        <w:rPr>
          <w:rFonts w:asciiTheme="minorHAnsi" w:hAnsiTheme="minorHAnsi" w:cs="Arial"/>
          <w:color w:val="333333"/>
          <w:szCs w:val="22"/>
        </w:rPr>
        <w:t xml:space="preserve">Strategically </w:t>
      </w:r>
      <w:r w:rsidR="004A088B">
        <w:rPr>
          <w:rFonts w:asciiTheme="minorHAnsi" w:hAnsiTheme="minorHAnsi" w:cs="Arial"/>
          <w:color w:val="333333"/>
          <w:szCs w:val="22"/>
        </w:rPr>
        <w:t>burying</w:t>
      </w:r>
      <w:r w:rsidRPr="004A088B">
        <w:rPr>
          <w:rFonts w:asciiTheme="minorHAnsi" w:hAnsiTheme="minorHAnsi" w:cs="Arial"/>
          <w:color w:val="333333"/>
          <w:szCs w:val="22"/>
        </w:rPr>
        <w:t xml:space="preserve"> electric lines in areas that would receive the greatest benefit for less cost.</w:t>
      </w:r>
    </w:p>
    <w:p w14:paraId="5C2627BE" w14:textId="4BB45509" w:rsidR="00FE0C94" w:rsidRDefault="003C1B6E" w:rsidP="00F360C3">
      <w:pPr>
        <w:spacing w:after="120"/>
        <w:rPr>
          <w:rFonts w:asciiTheme="majorHAnsi" w:hAnsiTheme="majorHAnsi"/>
          <w:szCs w:val="22"/>
        </w:rPr>
      </w:pPr>
      <w:r w:rsidRPr="003C1B6E">
        <w:rPr>
          <w:rFonts w:asciiTheme="majorHAnsi" w:hAnsiTheme="majorHAnsi"/>
          <w:szCs w:val="22"/>
        </w:rPr>
        <w:t xml:space="preserve">Consumers Energy expects to make even more investments in the electric grid this year, </w:t>
      </w:r>
      <w:hyperlink r:id="rId17" w:history="1">
        <w:r w:rsidRPr="003C1B6E">
          <w:rPr>
            <w:rStyle w:val="Hyperlink"/>
            <w:rFonts w:asciiTheme="majorHAnsi" w:hAnsiTheme="majorHAnsi"/>
            <w:szCs w:val="22"/>
          </w:rPr>
          <w:t>helped by a $100 million federal commitment to its Reliability Roadmap</w:t>
        </w:r>
      </w:hyperlink>
      <w:r>
        <w:rPr>
          <w:rFonts w:asciiTheme="majorHAnsi" w:hAnsiTheme="majorHAnsi"/>
          <w:szCs w:val="22"/>
        </w:rPr>
        <w:t>. The company will start spending those funds, focusing on upgrades to the grid in disadvantaged communities.</w:t>
      </w:r>
    </w:p>
    <w:p w14:paraId="602F26C4" w14:textId="40F19495" w:rsidR="00C46A97" w:rsidRPr="00C46A97" w:rsidRDefault="00C46A97" w:rsidP="00C46A97">
      <w:r w:rsidRPr="00C46A97">
        <w:t xml:space="preserve">Consumers Energy is Michigan’s largest energy provider, providing natural gas and/or electricity to 6.7 million of the state’s 10 million residents in all 68 Lower Peninsula counties. Consumers Energy knows job </w:t>
      </w:r>
      <w:r>
        <w:t xml:space="preserve">No. 1 </w:t>
      </w:r>
      <w:r w:rsidRPr="00C46A97">
        <w:t>is to keep the lights on for customers. We are committed to delivering reliable, clean, and affordable energy to our customers 24/7.</w:t>
      </w:r>
    </w:p>
    <w:p w14:paraId="02537E48" w14:textId="77777777" w:rsidR="00A84081" w:rsidRDefault="00A84081" w:rsidP="005B6C11">
      <w:pPr>
        <w:jc w:val="center"/>
        <w:rPr>
          <w:i/>
          <w:iCs/>
        </w:rPr>
      </w:pPr>
      <w:r>
        <w:rPr>
          <w:i/>
          <w:iCs/>
        </w:rPr>
        <w:t>###</w:t>
      </w:r>
    </w:p>
    <w:p w14:paraId="0F60BF5F" w14:textId="739B89D8" w:rsidR="00073F0F" w:rsidRPr="00FE0C94" w:rsidRDefault="00390A83" w:rsidP="00390A83">
      <w:pPr>
        <w:rPr>
          <w:rStyle w:val="Hyperlink"/>
          <w:rFonts w:asciiTheme="minorHAnsi" w:hAnsiTheme="minorHAnsi"/>
          <w:iCs/>
          <w:szCs w:val="24"/>
        </w:rPr>
      </w:pPr>
      <w:r w:rsidRPr="00427D8C">
        <w:rPr>
          <w:i/>
          <w:iCs/>
          <w:color w:val="000000"/>
          <w:szCs w:val="24"/>
        </w:rPr>
        <w:t>For more information about Consumers Energy,</w:t>
      </w:r>
      <w:r w:rsidRPr="00427D8C">
        <w:rPr>
          <w:i/>
          <w:iCs/>
          <w:szCs w:val="24"/>
        </w:rPr>
        <w:t xml:space="preserve"> go to</w:t>
      </w:r>
      <w:r w:rsidRPr="00427D8C">
        <w:rPr>
          <w:szCs w:val="24"/>
        </w:rPr>
        <w:t xml:space="preserve"> </w:t>
      </w:r>
      <w:hyperlink r:id="rId18" w:history="1">
        <w:r w:rsidRPr="006E7E71">
          <w:rPr>
            <w:rStyle w:val="Hyperlink"/>
            <w:rFonts w:asciiTheme="minorHAnsi" w:hAnsiTheme="minorHAnsi"/>
            <w:iCs/>
            <w:szCs w:val="24"/>
          </w:rPr>
          <w:t>ConsumersEnergy.com</w:t>
        </w:r>
      </w:hyperlink>
      <w:r w:rsidRPr="006E7E71">
        <w:rPr>
          <w:rStyle w:val="Hyperlink"/>
          <w:rFonts w:asciiTheme="minorHAnsi" w:hAnsiTheme="minorHAnsi"/>
          <w:iCs/>
          <w:szCs w:val="24"/>
        </w:rPr>
        <w:t>.</w:t>
      </w:r>
    </w:p>
    <w:p w14:paraId="1257B7EC" w14:textId="61AD8146" w:rsidR="00390A83" w:rsidRDefault="00E541BB" w:rsidP="004233F8">
      <w:pPr>
        <w:rPr>
          <w:rFonts w:ascii="Arial" w:hAnsi="Arial" w:cs="Arial"/>
          <w:b/>
          <w:i/>
          <w:iCs/>
          <w:color w:val="92D050"/>
          <w:szCs w:val="24"/>
        </w:rPr>
      </w:pPr>
      <w:r w:rsidRPr="00E541BB">
        <w:rPr>
          <w:noProof/>
          <w:szCs w:val="24"/>
        </w:rPr>
        <mc:AlternateContent>
          <mc:Choice Requires="wps">
            <w:drawing>
              <wp:anchor distT="45720" distB="45720" distL="114300" distR="114300" simplePos="0" relativeHeight="251677696" behindDoc="0" locked="0" layoutInCell="1" allowOverlap="1" wp14:anchorId="1257B7ED" wp14:editId="1257B7EE">
                <wp:simplePos x="0" y="0"/>
                <wp:positionH relativeFrom="column">
                  <wp:posOffset>47625</wp:posOffset>
                </wp:positionH>
                <wp:positionV relativeFrom="paragraph">
                  <wp:posOffset>431800</wp:posOffset>
                </wp:positionV>
                <wp:extent cx="2181225" cy="6572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57225"/>
                        </a:xfrm>
                        <a:prstGeom prst="rect">
                          <a:avLst/>
                        </a:prstGeom>
                        <a:solidFill>
                          <a:srgbClr val="FFFFFF"/>
                        </a:solidFill>
                        <a:ln w="9525">
                          <a:noFill/>
                          <a:miter lim="800000"/>
                          <a:headEnd/>
                          <a:tailEnd/>
                        </a:ln>
                      </wps:spPr>
                      <wps:txbx>
                        <w:txbxContent>
                          <w:p w14:paraId="1257B802" w14:textId="77777777" w:rsidR="00E541BB" w:rsidRDefault="00E541BB">
                            <w:r>
                              <w:rPr>
                                <w:noProof/>
                              </w:rPr>
                              <w:drawing>
                                <wp:inline distT="0" distB="0" distL="0" distR="0" wp14:anchorId="1257B803" wp14:editId="1257B804">
                                  <wp:extent cx="457200" cy="457200"/>
                                  <wp:effectExtent l="0" t="0" r="0" b="0"/>
                                  <wp:docPr id="4" name="Pictur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9"/>
                                          </pic:cNvPr>
                                          <pic:cNvPicPr/>
                                        </pic:nvPicPr>
                                        <pic:blipFill>
                                          <a:blip r:embed="rId20">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Pr>
                                <w:noProof/>
                              </w:rPr>
                              <w:t xml:space="preserve"> </w:t>
                            </w:r>
                            <w:r>
                              <w:rPr>
                                <w:noProof/>
                              </w:rPr>
                              <w:drawing>
                                <wp:inline distT="0" distB="0" distL="0" distR="0" wp14:anchorId="1257B805" wp14:editId="1257B806">
                                  <wp:extent cx="456669" cy="457200"/>
                                  <wp:effectExtent l="0" t="0" r="635" b="0"/>
                                  <wp:docPr id="12" name="Picture 1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21"/>
                                          </pic:cNvPr>
                                          <pic:cNvPicPr/>
                                        </pic:nvPicPr>
                                        <pic:blipFill>
                                          <a:blip r:embed="rId22">
                                            <a:extLst>
                                              <a:ext uri="{28A0092B-C50C-407E-A947-70E740481C1C}">
                                                <a14:useLocalDpi xmlns:a14="http://schemas.microsoft.com/office/drawing/2010/main" val="0"/>
                                              </a:ext>
                                            </a:extLst>
                                          </a:blip>
                                          <a:stretch>
                                            <a:fillRect/>
                                          </a:stretch>
                                        </pic:blipFill>
                                        <pic:spPr>
                                          <a:xfrm>
                                            <a:off x="0" y="0"/>
                                            <a:ext cx="456669" cy="457200"/>
                                          </a:xfrm>
                                          <a:prstGeom prst="rect">
                                            <a:avLst/>
                                          </a:prstGeom>
                                        </pic:spPr>
                                      </pic:pic>
                                    </a:graphicData>
                                  </a:graphic>
                                </wp:inline>
                              </w:drawing>
                            </w:r>
                            <w:r>
                              <w:rPr>
                                <w:noProof/>
                              </w:rPr>
                              <w:t xml:space="preserve"> </w:t>
                            </w:r>
                            <w:r>
                              <w:rPr>
                                <w:noProof/>
                              </w:rPr>
                              <w:drawing>
                                <wp:inline distT="0" distB="0" distL="0" distR="0" wp14:anchorId="1257B807" wp14:editId="1257B808">
                                  <wp:extent cx="457200" cy="457200"/>
                                  <wp:effectExtent l="0" t="0" r="0" b="0"/>
                                  <wp:docPr id="13" name="Picture 1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23"/>
                                          </pic:cNvPr>
                                          <pic:cNvPicPr/>
                                        </pic:nvPicPr>
                                        <pic:blipFill>
                                          <a:blip r:embed="rId24">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Pr>
                                <w:noProof/>
                              </w:rPr>
                              <w:t xml:space="preserve"> </w:t>
                            </w:r>
                            <w:r>
                              <w:rPr>
                                <w:noProof/>
                              </w:rPr>
                              <w:drawing>
                                <wp:inline distT="0" distB="0" distL="0" distR="0" wp14:anchorId="1257B809" wp14:editId="1257B80A">
                                  <wp:extent cx="464634" cy="457200"/>
                                  <wp:effectExtent l="0" t="0" r="0" b="0"/>
                                  <wp:docPr id="11" name="Picture 1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5"/>
                                          </pic:cNvPr>
                                          <pic:cNvPicPr/>
                                        </pic:nvPicPr>
                                        <pic:blipFill>
                                          <a:blip r:embed="rId26">
                                            <a:extLst>
                                              <a:ext uri="{28A0092B-C50C-407E-A947-70E740481C1C}">
                                                <a14:useLocalDpi xmlns:a14="http://schemas.microsoft.com/office/drawing/2010/main" val="0"/>
                                              </a:ext>
                                            </a:extLst>
                                          </a:blip>
                                          <a:stretch>
                                            <a:fillRect/>
                                          </a:stretch>
                                        </pic:blipFill>
                                        <pic:spPr>
                                          <a:xfrm>
                                            <a:off x="0" y="0"/>
                                            <a:ext cx="464634" cy="457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7B7ED" id="_x0000_t202" coordsize="21600,21600" o:spt="202" path="m,l,21600r21600,l21600,xe">
                <v:stroke joinstyle="miter"/>
                <v:path gradientshapeok="t" o:connecttype="rect"/>
              </v:shapetype>
              <v:shape id="Text Box 2" o:spid="_x0000_s1026" type="#_x0000_t202" style="position:absolute;margin-left:3.75pt;margin-top:34pt;width:171.75pt;height:51.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" stroked="f">
                <v:textbox>
                  <w:txbxContent>
                    <w:p w14:paraId="1257B802" w14:textId="77777777" w:rsidR="00E541BB" w:rsidRDefault="00E541BB">
                      <w:r>
                        <w:rPr>
                          <w:noProof/>
                        </w:rPr>
                        <w:drawing>
                          <wp:inline distT="0" distB="0" distL="0" distR="0" wp14:anchorId="1257B803" wp14:editId="1257B804">
                            <wp:extent cx="457200" cy="457200"/>
                            <wp:effectExtent l="0" t="0" r="0" b="0"/>
                            <wp:docPr id="4" name="Picture 4">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27"/>
                                    </pic:cNvPr>
                                    <pic:cNvPicPr/>
                                  </pic:nvPicPr>
                                  <pic:blipFill>
                                    <a:blip r:embed="rId28">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Pr>
                          <w:noProof/>
                        </w:rPr>
                        <w:t xml:space="preserve"> </w:t>
                      </w:r>
                      <w:r>
                        <w:rPr>
                          <w:noProof/>
                        </w:rPr>
                        <w:drawing>
                          <wp:inline distT="0" distB="0" distL="0" distR="0" wp14:anchorId="1257B805" wp14:editId="1257B806">
                            <wp:extent cx="456669" cy="457200"/>
                            <wp:effectExtent l="0" t="0" r="635" b="0"/>
                            <wp:docPr id="12" name="Picture 12">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29"/>
                                    </pic:cNvPr>
                                    <pic:cNvPicPr/>
                                  </pic:nvPicPr>
                                  <pic:blipFill>
                                    <a:blip r:embed="rId30">
                                      <a:extLst>
                                        <a:ext uri="{28A0092B-C50C-407E-A947-70E740481C1C}">
                                          <a14:useLocalDpi xmlns:a14="http://schemas.microsoft.com/office/drawing/2010/main" val="0"/>
                                        </a:ext>
                                      </a:extLst>
                                    </a:blip>
                                    <a:stretch>
                                      <a:fillRect/>
                                    </a:stretch>
                                  </pic:blipFill>
                                  <pic:spPr>
                                    <a:xfrm>
                                      <a:off x="0" y="0"/>
                                      <a:ext cx="456669" cy="457200"/>
                                    </a:xfrm>
                                    <a:prstGeom prst="rect">
                                      <a:avLst/>
                                    </a:prstGeom>
                                  </pic:spPr>
                                </pic:pic>
                              </a:graphicData>
                            </a:graphic>
                          </wp:inline>
                        </w:drawing>
                      </w:r>
                      <w:r>
                        <w:rPr>
                          <w:noProof/>
                        </w:rPr>
                        <w:t xml:space="preserve"> </w:t>
                      </w:r>
                      <w:r>
                        <w:rPr>
                          <w:noProof/>
                        </w:rPr>
                        <w:drawing>
                          <wp:inline distT="0" distB="0" distL="0" distR="0" wp14:anchorId="1257B807" wp14:editId="1257B808">
                            <wp:extent cx="457200" cy="457200"/>
                            <wp:effectExtent l="0" t="0" r="0" b="0"/>
                            <wp:docPr id="13" name="Picture 13">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31"/>
                                    </pic:cNvPr>
                                    <pic:cNvPicPr/>
                                  </pic:nvPicPr>
                                  <pic:blipFill>
                                    <a:blip r:embed="rId32">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Pr>
                          <w:noProof/>
                        </w:rPr>
                        <w:t xml:space="preserve"> </w:t>
                      </w:r>
                      <w:r>
                        <w:rPr>
                          <w:noProof/>
                        </w:rPr>
                        <w:drawing>
                          <wp:inline distT="0" distB="0" distL="0" distR="0" wp14:anchorId="1257B809" wp14:editId="1257B80A">
                            <wp:extent cx="464634" cy="457200"/>
                            <wp:effectExtent l="0" t="0" r="0" b="0"/>
                            <wp:docPr id="11" name="Picture 11">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33"/>
                                    </pic:cNvPr>
                                    <pic:cNvPicPr/>
                                  </pic:nvPicPr>
                                  <pic:blipFill>
                                    <a:blip r:embed="rId34">
                                      <a:extLst>
                                        <a:ext uri="{28A0092B-C50C-407E-A947-70E740481C1C}">
                                          <a14:useLocalDpi xmlns:a14="http://schemas.microsoft.com/office/drawing/2010/main" val="0"/>
                                        </a:ext>
                                      </a:extLst>
                                    </a:blip>
                                    <a:stretch>
                                      <a:fillRect/>
                                    </a:stretch>
                                  </pic:blipFill>
                                  <pic:spPr>
                                    <a:xfrm>
                                      <a:off x="0" y="0"/>
                                      <a:ext cx="464634" cy="457200"/>
                                    </a:xfrm>
                                    <a:prstGeom prst="rect">
                                      <a:avLst/>
                                    </a:prstGeom>
                                  </pic:spPr>
                                </pic:pic>
                              </a:graphicData>
                            </a:graphic>
                          </wp:inline>
                        </w:drawing>
                      </w:r>
                    </w:p>
                  </w:txbxContent>
                </v:textbox>
              </v:shape>
            </w:pict>
          </mc:Fallback>
        </mc:AlternateContent>
      </w:r>
      <w:r w:rsidR="004233F8" w:rsidRPr="00AD793D">
        <w:rPr>
          <w:rStyle w:val="Hyperlink"/>
          <w:rFonts w:asciiTheme="minorHAnsi" w:hAnsiTheme="minorHAnsi"/>
          <w:b/>
          <w:i/>
          <w:iCs/>
          <w:color w:val="8EBB37" w:themeColor="accent3"/>
          <w:szCs w:val="24"/>
          <w:u w:val="none"/>
        </w:rPr>
        <w:t xml:space="preserve">Check out Consumers Energy on </w:t>
      </w:r>
      <w:proofErr w:type="gramStart"/>
      <w:r w:rsidR="004233F8" w:rsidRPr="00AD793D">
        <w:rPr>
          <w:rStyle w:val="Hyperlink"/>
          <w:rFonts w:asciiTheme="minorHAnsi" w:hAnsiTheme="minorHAnsi"/>
          <w:b/>
          <w:i/>
          <w:iCs/>
          <w:color w:val="8EBB37" w:themeColor="accent3"/>
          <w:szCs w:val="24"/>
          <w:u w:val="none"/>
        </w:rPr>
        <w:t>Social Media</w:t>
      </w:r>
      <w:proofErr w:type="gramEnd"/>
      <w:r w:rsidR="004233F8" w:rsidRPr="006E7E71">
        <w:rPr>
          <w:rFonts w:ascii="Arial" w:hAnsi="Arial" w:cs="Arial"/>
          <w:b/>
          <w:i/>
          <w:iCs/>
          <w:color w:val="92D050"/>
          <w:szCs w:val="24"/>
        </w:rPr>
        <w:t xml:space="preserve"> </w:t>
      </w:r>
      <w:r w:rsidR="006E7E71">
        <w:rPr>
          <w:rFonts w:ascii="Arial" w:hAnsi="Arial" w:cs="Arial"/>
          <w:b/>
          <w:i/>
          <w:iCs/>
          <w:color w:val="92D050"/>
          <w:szCs w:val="24"/>
        </w:rPr>
        <w:br/>
      </w:r>
      <w:r w:rsidR="004233F8">
        <w:rPr>
          <w:rFonts w:ascii="Arial" w:hAnsi="Arial" w:cs="Arial"/>
          <w:b/>
          <w:i/>
          <w:iCs/>
          <w:color w:val="92D050"/>
          <w:szCs w:val="24"/>
        </w:rPr>
        <w:t xml:space="preserve"> </w:t>
      </w:r>
    </w:p>
    <w:p w14:paraId="584554A3" w14:textId="2B0F38D1" w:rsidR="00073F0F" w:rsidRDefault="00073F0F" w:rsidP="004233F8">
      <w:pPr>
        <w:rPr>
          <w:rFonts w:ascii="Arial" w:hAnsi="Arial" w:cs="Arial"/>
          <w:b/>
          <w:i/>
          <w:iCs/>
          <w:color w:val="92D050"/>
          <w:szCs w:val="24"/>
        </w:rPr>
      </w:pPr>
    </w:p>
    <w:p w14:paraId="0203809F" w14:textId="5B6A0D4E" w:rsidR="00073F0F" w:rsidRDefault="00073F0F" w:rsidP="004233F8">
      <w:pPr>
        <w:rPr>
          <w:rFonts w:ascii="Arial" w:hAnsi="Arial" w:cs="Arial"/>
          <w:b/>
          <w:i/>
          <w:iCs/>
          <w:color w:val="92D050"/>
          <w:szCs w:val="24"/>
        </w:rPr>
      </w:pPr>
    </w:p>
    <w:p w14:paraId="56C5E083" w14:textId="3C1BC7F7" w:rsidR="00073F0F" w:rsidRPr="00E541BB" w:rsidRDefault="00073F0F" w:rsidP="004233F8">
      <w:pPr>
        <w:rPr>
          <w:rFonts w:asciiTheme="minorHAnsi" w:hAnsiTheme="minorHAnsi"/>
          <w:b/>
          <w:i/>
          <w:iCs/>
          <w:color w:val="8EBB37" w:themeColor="accent3"/>
          <w:szCs w:val="24"/>
        </w:rPr>
      </w:pPr>
    </w:p>
    <w:sectPr w:rsidR="00073F0F" w:rsidRPr="00E541BB" w:rsidSect="00C967C9">
      <w:headerReference w:type="default" r:id="rId35"/>
      <w:footerReference w:type="default" r:id="rId36"/>
      <w:headerReference w:type="first" r:id="rId37"/>
      <w:type w:val="continuous"/>
      <w:pgSz w:w="12240" w:h="15840"/>
      <w:pgMar w:top="1440" w:right="1440" w:bottom="1008"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CEC20" w14:textId="77777777" w:rsidR="00E1211C" w:rsidRDefault="00E1211C" w:rsidP="00664C00">
      <w:r>
        <w:separator/>
      </w:r>
    </w:p>
    <w:p w14:paraId="4EFB4690" w14:textId="77777777" w:rsidR="00E1211C" w:rsidRDefault="00E1211C" w:rsidP="00664C00"/>
  </w:endnote>
  <w:endnote w:type="continuationSeparator" w:id="0">
    <w:p w14:paraId="56336F8F" w14:textId="77777777" w:rsidR="00E1211C" w:rsidRDefault="00E1211C" w:rsidP="00664C00">
      <w:r>
        <w:continuationSeparator/>
      </w:r>
    </w:p>
    <w:p w14:paraId="0E4BA222" w14:textId="77777777" w:rsidR="00E1211C" w:rsidRDefault="00E1211C" w:rsidP="00664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ston">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B7F8" w14:textId="77777777" w:rsidR="00F74E5C" w:rsidRDefault="00A00DB8" w:rsidP="00A00DB8">
    <w:pPr>
      <w:pStyle w:val="Footer"/>
      <w:jc w:val="center"/>
    </w:pPr>
    <w:r>
      <w:fldChar w:fldCharType="begin"/>
    </w:r>
    <w:r>
      <w:instrText xml:space="preserve"> PAGE   \* MERGEFORMAT </w:instrText>
    </w:r>
    <w:r>
      <w:fldChar w:fldCharType="separate"/>
    </w:r>
    <w:r w:rsidR="003A5B94">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FD88E" w14:textId="77777777" w:rsidR="00E1211C" w:rsidRDefault="00E1211C" w:rsidP="00664C00">
      <w:r>
        <w:separator/>
      </w:r>
    </w:p>
    <w:p w14:paraId="1003BE85" w14:textId="77777777" w:rsidR="00E1211C" w:rsidRDefault="00E1211C" w:rsidP="00664C00"/>
  </w:footnote>
  <w:footnote w:type="continuationSeparator" w:id="0">
    <w:p w14:paraId="646CFC13" w14:textId="77777777" w:rsidR="00E1211C" w:rsidRDefault="00E1211C" w:rsidP="00664C00">
      <w:r>
        <w:continuationSeparator/>
      </w:r>
    </w:p>
    <w:p w14:paraId="440F4B08" w14:textId="77777777" w:rsidR="00E1211C" w:rsidRDefault="00E1211C" w:rsidP="00664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B7F7" w14:textId="77777777" w:rsidR="00353349" w:rsidRDefault="00D66B03" w:rsidP="00D66B03">
    <w:pPr>
      <w:pStyle w:val="Header"/>
      <w:tabs>
        <w:tab w:val="clear" w:pos="4680"/>
        <w:tab w:val="clear" w:pos="9360"/>
        <w:tab w:val="left" w:pos="566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B7F9" w14:textId="77777777" w:rsidR="00751B01" w:rsidRPr="00353349" w:rsidRDefault="00390A83" w:rsidP="00353349">
    <w:pPr>
      <w:pStyle w:val="Header"/>
      <w:tabs>
        <w:tab w:val="clear" w:pos="4680"/>
        <w:tab w:val="clear" w:pos="9360"/>
        <w:tab w:val="left" w:pos="8232"/>
      </w:tabs>
    </w:pPr>
    <w:r>
      <w:rPr>
        <w:noProof/>
      </w:rPr>
      <w:drawing>
        <wp:anchor distT="0" distB="0" distL="114300" distR="114300" simplePos="0" relativeHeight="251674624" behindDoc="0" locked="0" layoutInCell="1" allowOverlap="1" wp14:anchorId="1257B7FA" wp14:editId="1257B7FB">
          <wp:simplePos x="0" y="0"/>
          <wp:positionH relativeFrom="column">
            <wp:posOffset>4569460</wp:posOffset>
          </wp:positionH>
          <wp:positionV relativeFrom="paragraph">
            <wp:posOffset>-6777</wp:posOffset>
          </wp:positionV>
          <wp:extent cx="1737360" cy="661035"/>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661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257B7FC" wp14:editId="1257B7FD">
              <wp:simplePos x="0" y="0"/>
              <wp:positionH relativeFrom="column">
                <wp:posOffset>-508842</wp:posOffset>
              </wp:positionH>
              <wp:positionV relativeFrom="paragraph">
                <wp:posOffset>-183994</wp:posOffset>
              </wp:positionV>
              <wp:extent cx="4321810" cy="942975"/>
              <wp:effectExtent l="0" t="0" r="0" b="6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942975"/>
                      </a:xfrm>
                      <a:prstGeom prst="rect">
                        <a:avLst/>
                      </a:prstGeom>
                      <a:noFill/>
                      <a:ln w="9525">
                        <a:noFill/>
                        <a:miter lim="800000"/>
                        <a:headEnd/>
                        <a:tailEnd/>
                      </a:ln>
                    </wps:spPr>
                    <wps:txbx>
                      <w:txbxContent>
                        <w:p w14:paraId="1257B80B" w14:textId="77777777" w:rsidR="00353349" w:rsidRPr="00390A83" w:rsidRDefault="00390A83" w:rsidP="009909AF">
                          <w:pPr>
                            <w:rPr>
                              <w:color w:val="FFFFFF"/>
                              <w:sz w:val="36"/>
                            </w:rPr>
                          </w:pPr>
                          <w:r w:rsidRPr="00390A83">
                            <w:rPr>
                              <w:b/>
                              <w:color w:val="FFFFFF"/>
                              <w:sz w:val="72"/>
                            </w:rPr>
                            <w:t>NEWS RELEASE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57B7FC" id="_x0000_t202" coordsize="21600,21600" o:spt="202" path="m,l,21600r21600,l21600,xe">
              <v:stroke joinstyle="miter"/>
              <v:path gradientshapeok="t" o:connecttype="rect"/>
            </v:shapetype>
            <v:shape id="_x0000_s1027" type="#_x0000_t202" style="position:absolute;margin-left:-40.05pt;margin-top:-14.5pt;width:340.3pt;height:74.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" filled="f" stroked="f">
              <v:textbox style="mso-fit-shape-to-text:t">
                <w:txbxContent>
                  <w:p w14:paraId="1257B80B" w14:textId="77777777" w:rsidR="00353349" w:rsidRPr="00390A83" w:rsidRDefault="00390A83" w:rsidP="009909AF">
                    <w:pPr>
                      <w:rPr>
                        <w:color w:val="FFFFFF"/>
                        <w:sz w:val="36"/>
                      </w:rPr>
                    </w:pPr>
                    <w:r w:rsidRPr="00390A83">
                      <w:rPr>
                        <w:b/>
                        <w:color w:val="FFFFFF"/>
                        <w:sz w:val="72"/>
                      </w:rPr>
                      <w:t>NEWS RELEASE</w:t>
                    </w:r>
                  </w:p>
                </w:txbxContent>
              </v:textbox>
            </v:shape>
          </w:pict>
        </mc:Fallback>
      </mc:AlternateContent>
    </w:r>
    <w:r w:rsidR="00E97C1E">
      <w:rPr>
        <w:noProof/>
      </w:rPr>
      <mc:AlternateContent>
        <mc:Choice Requires="wps">
          <w:drawing>
            <wp:anchor distT="0" distB="0" distL="114299" distR="114299" simplePos="0" relativeHeight="251689984" behindDoc="0" locked="0" layoutInCell="1" allowOverlap="1" wp14:anchorId="1257B7FE" wp14:editId="1257B7FF">
              <wp:simplePos x="0" y="0"/>
              <wp:positionH relativeFrom="margin">
                <wp:posOffset>3842384</wp:posOffset>
              </wp:positionH>
              <wp:positionV relativeFrom="paragraph">
                <wp:posOffset>-75565</wp:posOffset>
              </wp:positionV>
              <wp:extent cx="0" cy="742950"/>
              <wp:effectExtent l="19050" t="19050" r="19050" b="19050"/>
              <wp:wrapNone/>
              <wp:docPr id="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42950"/>
                      </a:xfrm>
                      <a:prstGeom prst="line">
                        <a:avLst/>
                      </a:prstGeom>
                      <a:noFill/>
                      <a:ln w="38100" cap="rnd" cmpd="sng" algn="ctr">
                        <a:solidFill>
                          <a:srgbClr val="8EBB37">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6F4044" id="Straight Connector 5" o:spid="_x0000_s1026" style="position:absolute;z-index:2516899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02.55pt,-5.95pt" to="302.5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" strokecolor="#8cba32" strokeweight="3pt">
              <v:stroke endcap="round"/>
              <o:lock v:ext="edit" shapetype="f"/>
              <w10:wrap anchorx="margin"/>
            </v:line>
          </w:pict>
        </mc:Fallback>
      </mc:AlternateContent>
    </w:r>
    <w:r w:rsidR="00E97C1E">
      <w:rPr>
        <w:noProof/>
      </w:rPr>
      <w:drawing>
        <wp:anchor distT="0" distB="0" distL="114300" distR="114300" simplePos="0" relativeHeight="251641856" behindDoc="1" locked="0" layoutInCell="1" allowOverlap="1" wp14:anchorId="1257B800" wp14:editId="1257B801">
          <wp:simplePos x="0" y="0"/>
          <wp:positionH relativeFrom="margin">
            <wp:posOffset>-914400</wp:posOffset>
          </wp:positionH>
          <wp:positionV relativeFrom="margin">
            <wp:posOffset>-1198245</wp:posOffset>
          </wp:positionV>
          <wp:extent cx="7818120" cy="237045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8120" cy="2370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CA5">
      <w:br/>
    </w:r>
    <w:r w:rsidR="0035334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C91"/>
    <w:multiLevelType w:val="hybridMultilevel"/>
    <w:tmpl w:val="2BE6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31EA0"/>
    <w:multiLevelType w:val="hybridMultilevel"/>
    <w:tmpl w:val="F2625538"/>
    <w:lvl w:ilvl="0" w:tplc="C4D8119A">
      <w:start w:val="1"/>
      <w:numFmt w:val="bullet"/>
      <w:pStyle w:val="Second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F05D67"/>
    <w:multiLevelType w:val="hybridMultilevel"/>
    <w:tmpl w:val="DD24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C2858"/>
    <w:multiLevelType w:val="hybridMultilevel"/>
    <w:tmpl w:val="F4CA8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B293B"/>
    <w:multiLevelType w:val="hybridMultilevel"/>
    <w:tmpl w:val="84A06B18"/>
    <w:lvl w:ilvl="0" w:tplc="09F448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AB7230"/>
    <w:multiLevelType w:val="hybridMultilevel"/>
    <w:tmpl w:val="84AA052C"/>
    <w:lvl w:ilvl="0" w:tplc="8A789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105BD"/>
    <w:multiLevelType w:val="hybridMultilevel"/>
    <w:tmpl w:val="C26AE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960D9"/>
    <w:multiLevelType w:val="hybridMultilevel"/>
    <w:tmpl w:val="1102B598"/>
    <w:lvl w:ilvl="0" w:tplc="5882E70A">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21FA5"/>
    <w:multiLevelType w:val="hybridMultilevel"/>
    <w:tmpl w:val="69A2D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802A7"/>
    <w:multiLevelType w:val="hybridMultilevel"/>
    <w:tmpl w:val="C44669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F65189"/>
    <w:multiLevelType w:val="hybridMultilevel"/>
    <w:tmpl w:val="9548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D41B2"/>
    <w:multiLevelType w:val="hybridMultilevel"/>
    <w:tmpl w:val="31B2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A10C0"/>
    <w:multiLevelType w:val="multilevel"/>
    <w:tmpl w:val="9E60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2325B3"/>
    <w:multiLevelType w:val="multilevel"/>
    <w:tmpl w:val="0DB2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BE7BB7"/>
    <w:multiLevelType w:val="hybridMultilevel"/>
    <w:tmpl w:val="2A346F4C"/>
    <w:lvl w:ilvl="0" w:tplc="66CC1D66">
      <w:start w:val="6"/>
      <w:numFmt w:val="bullet"/>
      <w:lvlText w:val="-"/>
      <w:lvlJc w:val="left"/>
      <w:pPr>
        <w:ind w:left="2520" w:hanging="360"/>
      </w:pPr>
      <w:rPr>
        <w:rFonts w:ascii="Calibri" w:eastAsia="Century Gothic"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5C21253"/>
    <w:multiLevelType w:val="multilevel"/>
    <w:tmpl w:val="623A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4659DC"/>
    <w:multiLevelType w:val="hybridMultilevel"/>
    <w:tmpl w:val="0B76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982DFC"/>
    <w:multiLevelType w:val="hybridMultilevel"/>
    <w:tmpl w:val="B21A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06545"/>
    <w:multiLevelType w:val="hybridMultilevel"/>
    <w:tmpl w:val="C3B6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16B7F"/>
    <w:multiLevelType w:val="hybridMultilevel"/>
    <w:tmpl w:val="4028AE38"/>
    <w:lvl w:ilvl="0" w:tplc="259075D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0F133F"/>
    <w:multiLevelType w:val="hybridMultilevel"/>
    <w:tmpl w:val="0F2A457E"/>
    <w:lvl w:ilvl="0" w:tplc="8A267A28">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C24ADA"/>
    <w:multiLevelType w:val="hybridMultilevel"/>
    <w:tmpl w:val="872AB9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2D80E1A"/>
    <w:multiLevelType w:val="hybridMultilevel"/>
    <w:tmpl w:val="376A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03FF4"/>
    <w:multiLevelType w:val="multilevel"/>
    <w:tmpl w:val="49E41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3A58F5"/>
    <w:multiLevelType w:val="hybridMultilevel"/>
    <w:tmpl w:val="F118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21A51"/>
    <w:multiLevelType w:val="hybridMultilevel"/>
    <w:tmpl w:val="7E72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33474D"/>
    <w:multiLevelType w:val="hybridMultilevel"/>
    <w:tmpl w:val="96B8BDEE"/>
    <w:lvl w:ilvl="0" w:tplc="06BE047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B220D6"/>
    <w:multiLevelType w:val="hybridMultilevel"/>
    <w:tmpl w:val="BBAE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037C2F"/>
    <w:multiLevelType w:val="hybridMultilevel"/>
    <w:tmpl w:val="DC28986C"/>
    <w:lvl w:ilvl="0" w:tplc="0D90A24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F9B584D"/>
    <w:multiLevelType w:val="hybridMultilevel"/>
    <w:tmpl w:val="7306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643ADA"/>
    <w:multiLevelType w:val="hybridMultilevel"/>
    <w:tmpl w:val="0BEA5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082130"/>
    <w:multiLevelType w:val="hybridMultilevel"/>
    <w:tmpl w:val="9224DC76"/>
    <w:lvl w:ilvl="0" w:tplc="184EC714">
      <w:start w:val="1"/>
      <w:numFmt w:val="bullet"/>
      <w:lvlText w:val=""/>
      <w:lvlJc w:val="left"/>
      <w:pPr>
        <w:ind w:left="1080" w:hanging="360"/>
      </w:pPr>
      <w:rPr>
        <w:rFonts w:ascii="Symbol" w:hAnsi="Symbol" w:hint="default"/>
      </w:rPr>
    </w:lvl>
    <w:lvl w:ilvl="1" w:tplc="E3A826F8" w:tentative="1">
      <w:start w:val="1"/>
      <w:numFmt w:val="bullet"/>
      <w:lvlText w:val="o"/>
      <w:lvlJc w:val="left"/>
      <w:pPr>
        <w:ind w:left="1080" w:hanging="360"/>
      </w:pPr>
      <w:rPr>
        <w:rFonts w:ascii="Courier New" w:hAnsi="Courier New" w:hint="default"/>
      </w:rPr>
    </w:lvl>
    <w:lvl w:ilvl="2" w:tplc="816C6E98" w:tentative="1">
      <w:start w:val="1"/>
      <w:numFmt w:val="bullet"/>
      <w:lvlText w:val=""/>
      <w:lvlJc w:val="left"/>
      <w:pPr>
        <w:ind w:left="1800" w:hanging="360"/>
      </w:pPr>
      <w:rPr>
        <w:rFonts w:ascii="Wingdings" w:hAnsi="Wingdings" w:hint="default"/>
      </w:rPr>
    </w:lvl>
    <w:lvl w:ilvl="3" w:tplc="46DE3CBE" w:tentative="1">
      <w:start w:val="1"/>
      <w:numFmt w:val="bullet"/>
      <w:lvlText w:val=""/>
      <w:lvlJc w:val="left"/>
      <w:pPr>
        <w:ind w:left="2520" w:hanging="360"/>
      </w:pPr>
      <w:rPr>
        <w:rFonts w:ascii="Symbol" w:hAnsi="Symbol" w:hint="default"/>
      </w:rPr>
    </w:lvl>
    <w:lvl w:ilvl="4" w:tplc="D59A0D00" w:tentative="1">
      <w:start w:val="1"/>
      <w:numFmt w:val="bullet"/>
      <w:lvlText w:val="o"/>
      <w:lvlJc w:val="left"/>
      <w:pPr>
        <w:ind w:left="3240" w:hanging="360"/>
      </w:pPr>
      <w:rPr>
        <w:rFonts w:ascii="Courier New" w:hAnsi="Courier New" w:hint="default"/>
      </w:rPr>
    </w:lvl>
    <w:lvl w:ilvl="5" w:tplc="218C5A06" w:tentative="1">
      <w:start w:val="1"/>
      <w:numFmt w:val="bullet"/>
      <w:lvlText w:val=""/>
      <w:lvlJc w:val="left"/>
      <w:pPr>
        <w:ind w:left="3960" w:hanging="360"/>
      </w:pPr>
      <w:rPr>
        <w:rFonts w:ascii="Wingdings" w:hAnsi="Wingdings" w:hint="default"/>
      </w:rPr>
    </w:lvl>
    <w:lvl w:ilvl="6" w:tplc="EAA68A68" w:tentative="1">
      <w:start w:val="1"/>
      <w:numFmt w:val="bullet"/>
      <w:lvlText w:val=""/>
      <w:lvlJc w:val="left"/>
      <w:pPr>
        <w:ind w:left="4680" w:hanging="360"/>
      </w:pPr>
      <w:rPr>
        <w:rFonts w:ascii="Symbol" w:hAnsi="Symbol" w:hint="default"/>
      </w:rPr>
    </w:lvl>
    <w:lvl w:ilvl="7" w:tplc="4AA87914" w:tentative="1">
      <w:start w:val="1"/>
      <w:numFmt w:val="bullet"/>
      <w:lvlText w:val="o"/>
      <w:lvlJc w:val="left"/>
      <w:pPr>
        <w:ind w:left="5400" w:hanging="360"/>
      </w:pPr>
      <w:rPr>
        <w:rFonts w:ascii="Courier New" w:hAnsi="Courier New" w:hint="default"/>
      </w:rPr>
    </w:lvl>
    <w:lvl w:ilvl="8" w:tplc="8A403750" w:tentative="1">
      <w:start w:val="1"/>
      <w:numFmt w:val="bullet"/>
      <w:lvlText w:val=""/>
      <w:lvlJc w:val="left"/>
      <w:pPr>
        <w:ind w:left="6120" w:hanging="360"/>
      </w:pPr>
      <w:rPr>
        <w:rFonts w:ascii="Wingdings" w:hAnsi="Wingdings" w:hint="default"/>
      </w:rPr>
    </w:lvl>
  </w:abstractNum>
  <w:num w:numId="1" w16cid:durableId="1726562345">
    <w:abstractNumId w:val="5"/>
  </w:num>
  <w:num w:numId="2" w16cid:durableId="191841954">
    <w:abstractNumId w:val="19"/>
  </w:num>
  <w:num w:numId="3" w16cid:durableId="1128746858">
    <w:abstractNumId w:val="24"/>
  </w:num>
  <w:num w:numId="4" w16cid:durableId="674115167">
    <w:abstractNumId w:val="9"/>
  </w:num>
  <w:num w:numId="5" w16cid:durableId="2052146521">
    <w:abstractNumId w:val="22"/>
  </w:num>
  <w:num w:numId="6" w16cid:durableId="254091997">
    <w:abstractNumId w:val="6"/>
  </w:num>
  <w:num w:numId="7" w16cid:durableId="593317593">
    <w:abstractNumId w:val="27"/>
  </w:num>
  <w:num w:numId="8" w16cid:durableId="1415277216">
    <w:abstractNumId w:val="2"/>
  </w:num>
  <w:num w:numId="9" w16cid:durableId="818501460">
    <w:abstractNumId w:val="17"/>
  </w:num>
  <w:num w:numId="10" w16cid:durableId="158693747">
    <w:abstractNumId w:val="16"/>
  </w:num>
  <w:num w:numId="11" w16cid:durableId="599148505">
    <w:abstractNumId w:val="25"/>
  </w:num>
  <w:num w:numId="12" w16cid:durableId="328405205">
    <w:abstractNumId w:val="18"/>
  </w:num>
  <w:num w:numId="13" w16cid:durableId="569468114">
    <w:abstractNumId w:val="29"/>
  </w:num>
  <w:num w:numId="14" w16cid:durableId="1478449784">
    <w:abstractNumId w:val="20"/>
  </w:num>
  <w:num w:numId="15" w16cid:durableId="909534431">
    <w:abstractNumId w:val="30"/>
  </w:num>
  <w:num w:numId="16" w16cid:durableId="450125697">
    <w:abstractNumId w:val="3"/>
  </w:num>
  <w:num w:numId="17" w16cid:durableId="310132706">
    <w:abstractNumId w:val="14"/>
  </w:num>
  <w:num w:numId="18" w16cid:durableId="1801530427">
    <w:abstractNumId w:val="11"/>
  </w:num>
  <w:num w:numId="19" w16cid:durableId="360056405">
    <w:abstractNumId w:val="8"/>
  </w:num>
  <w:num w:numId="20" w16cid:durableId="1030378991">
    <w:abstractNumId w:val="10"/>
  </w:num>
  <w:num w:numId="21" w16cid:durableId="266237568">
    <w:abstractNumId w:val="0"/>
  </w:num>
  <w:num w:numId="22" w16cid:durableId="594552855">
    <w:abstractNumId w:val="21"/>
  </w:num>
  <w:num w:numId="23" w16cid:durableId="1258565305">
    <w:abstractNumId w:val="1"/>
  </w:num>
  <w:num w:numId="24" w16cid:durableId="1518274289">
    <w:abstractNumId w:val="4"/>
  </w:num>
  <w:num w:numId="25" w16cid:durableId="672220079">
    <w:abstractNumId w:val="31"/>
  </w:num>
  <w:num w:numId="26" w16cid:durableId="2037151859">
    <w:abstractNumId w:val="15"/>
  </w:num>
  <w:num w:numId="27" w16cid:durableId="780883047">
    <w:abstractNumId w:val="28"/>
  </w:num>
  <w:num w:numId="28" w16cid:durableId="467482109">
    <w:abstractNumId w:val="26"/>
  </w:num>
  <w:num w:numId="29" w16cid:durableId="1500997269">
    <w:abstractNumId w:val="23"/>
  </w:num>
  <w:num w:numId="30" w16cid:durableId="26637690">
    <w:abstractNumId w:val="13"/>
  </w:num>
  <w:num w:numId="31" w16cid:durableId="263080440">
    <w:abstractNumId w:val="12"/>
  </w:num>
  <w:num w:numId="32" w16cid:durableId="18410390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43"/>
    <w:rsid w:val="0002266F"/>
    <w:rsid w:val="00033CA1"/>
    <w:rsid w:val="0003707F"/>
    <w:rsid w:val="000377DD"/>
    <w:rsid w:val="00041CA5"/>
    <w:rsid w:val="00044928"/>
    <w:rsid w:val="00047A1C"/>
    <w:rsid w:val="000518E0"/>
    <w:rsid w:val="00052ADE"/>
    <w:rsid w:val="00057F4B"/>
    <w:rsid w:val="00073F0F"/>
    <w:rsid w:val="000812DC"/>
    <w:rsid w:val="00084846"/>
    <w:rsid w:val="000849B8"/>
    <w:rsid w:val="0009731B"/>
    <w:rsid w:val="000A10CD"/>
    <w:rsid w:val="000B1628"/>
    <w:rsid w:val="000D1A9E"/>
    <w:rsid w:val="000D378D"/>
    <w:rsid w:val="000F1535"/>
    <w:rsid w:val="000F310F"/>
    <w:rsid w:val="00100FFD"/>
    <w:rsid w:val="00121155"/>
    <w:rsid w:val="00141031"/>
    <w:rsid w:val="00143DDF"/>
    <w:rsid w:val="0017571F"/>
    <w:rsid w:val="0018769F"/>
    <w:rsid w:val="00196315"/>
    <w:rsid w:val="00197797"/>
    <w:rsid w:val="001A01A9"/>
    <w:rsid w:val="001A289D"/>
    <w:rsid w:val="001C20B0"/>
    <w:rsid w:val="001E105D"/>
    <w:rsid w:val="001E4516"/>
    <w:rsid w:val="0020153B"/>
    <w:rsid w:val="0020743D"/>
    <w:rsid w:val="00216D0A"/>
    <w:rsid w:val="00237F73"/>
    <w:rsid w:val="00242439"/>
    <w:rsid w:val="00263E80"/>
    <w:rsid w:val="0026583F"/>
    <w:rsid w:val="00274100"/>
    <w:rsid w:val="0027489E"/>
    <w:rsid w:val="00286D3E"/>
    <w:rsid w:val="00290693"/>
    <w:rsid w:val="00293461"/>
    <w:rsid w:val="002A4C3B"/>
    <w:rsid w:val="002B109A"/>
    <w:rsid w:val="002C66B3"/>
    <w:rsid w:val="002D0050"/>
    <w:rsid w:val="002E7528"/>
    <w:rsid w:val="002F137C"/>
    <w:rsid w:val="002F5098"/>
    <w:rsid w:val="002F68FF"/>
    <w:rsid w:val="0030090B"/>
    <w:rsid w:val="00307A86"/>
    <w:rsid w:val="00315130"/>
    <w:rsid w:val="00315E13"/>
    <w:rsid w:val="0032312E"/>
    <w:rsid w:val="003308CA"/>
    <w:rsid w:val="0033536A"/>
    <w:rsid w:val="00345E69"/>
    <w:rsid w:val="00353349"/>
    <w:rsid w:val="00354756"/>
    <w:rsid w:val="003603A9"/>
    <w:rsid w:val="003634A7"/>
    <w:rsid w:val="00387F55"/>
    <w:rsid w:val="00390A83"/>
    <w:rsid w:val="0039677E"/>
    <w:rsid w:val="003A271D"/>
    <w:rsid w:val="003A2E5C"/>
    <w:rsid w:val="003A4916"/>
    <w:rsid w:val="003A5B94"/>
    <w:rsid w:val="003A6289"/>
    <w:rsid w:val="003B44BE"/>
    <w:rsid w:val="003C1B6E"/>
    <w:rsid w:val="003D14F9"/>
    <w:rsid w:val="003D3F28"/>
    <w:rsid w:val="003D5B8A"/>
    <w:rsid w:val="00420ECE"/>
    <w:rsid w:val="004233F8"/>
    <w:rsid w:val="004244EE"/>
    <w:rsid w:val="004333A3"/>
    <w:rsid w:val="00444F47"/>
    <w:rsid w:val="00446EED"/>
    <w:rsid w:val="00447B25"/>
    <w:rsid w:val="004559E7"/>
    <w:rsid w:val="00467DD4"/>
    <w:rsid w:val="004733EA"/>
    <w:rsid w:val="00476C59"/>
    <w:rsid w:val="00493AE8"/>
    <w:rsid w:val="004A088B"/>
    <w:rsid w:val="004A3641"/>
    <w:rsid w:val="004A5AA5"/>
    <w:rsid w:val="004B316C"/>
    <w:rsid w:val="004C0222"/>
    <w:rsid w:val="004C4262"/>
    <w:rsid w:val="004D7CB4"/>
    <w:rsid w:val="004E0CAE"/>
    <w:rsid w:val="004F0E18"/>
    <w:rsid w:val="004F4C92"/>
    <w:rsid w:val="0050352C"/>
    <w:rsid w:val="005037BB"/>
    <w:rsid w:val="005048FC"/>
    <w:rsid w:val="00522AD5"/>
    <w:rsid w:val="005359C5"/>
    <w:rsid w:val="00557292"/>
    <w:rsid w:val="00563B31"/>
    <w:rsid w:val="005667A1"/>
    <w:rsid w:val="005732A9"/>
    <w:rsid w:val="005760A5"/>
    <w:rsid w:val="005774BE"/>
    <w:rsid w:val="005B02BE"/>
    <w:rsid w:val="005B3539"/>
    <w:rsid w:val="005B6C11"/>
    <w:rsid w:val="005D5ECA"/>
    <w:rsid w:val="005D6197"/>
    <w:rsid w:val="005E1AE7"/>
    <w:rsid w:val="005E20AD"/>
    <w:rsid w:val="005E2104"/>
    <w:rsid w:val="005E3A46"/>
    <w:rsid w:val="005E3D52"/>
    <w:rsid w:val="0062685D"/>
    <w:rsid w:val="00630CA7"/>
    <w:rsid w:val="00636208"/>
    <w:rsid w:val="006556D4"/>
    <w:rsid w:val="00661E59"/>
    <w:rsid w:val="006624F5"/>
    <w:rsid w:val="00664C00"/>
    <w:rsid w:val="006657F0"/>
    <w:rsid w:val="006C20E1"/>
    <w:rsid w:val="006C74B7"/>
    <w:rsid w:val="006D3912"/>
    <w:rsid w:val="006D4735"/>
    <w:rsid w:val="006E24F5"/>
    <w:rsid w:val="006E315C"/>
    <w:rsid w:val="006E7E71"/>
    <w:rsid w:val="006F18A9"/>
    <w:rsid w:val="006F2EB6"/>
    <w:rsid w:val="006F3FFA"/>
    <w:rsid w:val="00705997"/>
    <w:rsid w:val="007202A5"/>
    <w:rsid w:val="00740F20"/>
    <w:rsid w:val="00743B86"/>
    <w:rsid w:val="00751B01"/>
    <w:rsid w:val="00782666"/>
    <w:rsid w:val="00796651"/>
    <w:rsid w:val="00796F5A"/>
    <w:rsid w:val="007D4748"/>
    <w:rsid w:val="007D570C"/>
    <w:rsid w:val="007D7BBD"/>
    <w:rsid w:val="007F32D2"/>
    <w:rsid w:val="0080302A"/>
    <w:rsid w:val="00805C94"/>
    <w:rsid w:val="008260F6"/>
    <w:rsid w:val="00826915"/>
    <w:rsid w:val="008320D9"/>
    <w:rsid w:val="00842016"/>
    <w:rsid w:val="008431BB"/>
    <w:rsid w:val="008457D9"/>
    <w:rsid w:val="0084737F"/>
    <w:rsid w:val="008517AC"/>
    <w:rsid w:val="00855A3E"/>
    <w:rsid w:val="0085668F"/>
    <w:rsid w:val="00865DBF"/>
    <w:rsid w:val="00867743"/>
    <w:rsid w:val="008776DD"/>
    <w:rsid w:val="00877A19"/>
    <w:rsid w:val="00885BBF"/>
    <w:rsid w:val="0088628E"/>
    <w:rsid w:val="0088683E"/>
    <w:rsid w:val="008923FA"/>
    <w:rsid w:val="008B31AD"/>
    <w:rsid w:val="008C299C"/>
    <w:rsid w:val="008C5A4F"/>
    <w:rsid w:val="008D7E98"/>
    <w:rsid w:val="008E4206"/>
    <w:rsid w:val="00912D00"/>
    <w:rsid w:val="00933BFC"/>
    <w:rsid w:val="00934304"/>
    <w:rsid w:val="009422F4"/>
    <w:rsid w:val="00942567"/>
    <w:rsid w:val="009448EA"/>
    <w:rsid w:val="009449C5"/>
    <w:rsid w:val="00944F09"/>
    <w:rsid w:val="00945904"/>
    <w:rsid w:val="009648D9"/>
    <w:rsid w:val="009909AF"/>
    <w:rsid w:val="00992B2A"/>
    <w:rsid w:val="009A5C5E"/>
    <w:rsid w:val="009A6CAF"/>
    <w:rsid w:val="009B06FD"/>
    <w:rsid w:val="009D2D85"/>
    <w:rsid w:val="00A00DB8"/>
    <w:rsid w:val="00A03197"/>
    <w:rsid w:val="00A12658"/>
    <w:rsid w:val="00A15F73"/>
    <w:rsid w:val="00A166B1"/>
    <w:rsid w:val="00A3724E"/>
    <w:rsid w:val="00A553FF"/>
    <w:rsid w:val="00A57C16"/>
    <w:rsid w:val="00A613E2"/>
    <w:rsid w:val="00A70A0F"/>
    <w:rsid w:val="00A84081"/>
    <w:rsid w:val="00AA1EE6"/>
    <w:rsid w:val="00AA6C21"/>
    <w:rsid w:val="00AC1B0B"/>
    <w:rsid w:val="00AC31E3"/>
    <w:rsid w:val="00AC568F"/>
    <w:rsid w:val="00AC71B3"/>
    <w:rsid w:val="00AD3296"/>
    <w:rsid w:val="00AD676C"/>
    <w:rsid w:val="00AD67DA"/>
    <w:rsid w:val="00AD793D"/>
    <w:rsid w:val="00AF0498"/>
    <w:rsid w:val="00AF076B"/>
    <w:rsid w:val="00B20E9F"/>
    <w:rsid w:val="00B44CB6"/>
    <w:rsid w:val="00B533A1"/>
    <w:rsid w:val="00B53A01"/>
    <w:rsid w:val="00B53A28"/>
    <w:rsid w:val="00B63F5F"/>
    <w:rsid w:val="00B67618"/>
    <w:rsid w:val="00B96CEF"/>
    <w:rsid w:val="00BA3485"/>
    <w:rsid w:val="00BA7B72"/>
    <w:rsid w:val="00BC6422"/>
    <w:rsid w:val="00BD2868"/>
    <w:rsid w:val="00BD54C4"/>
    <w:rsid w:val="00BD7AE7"/>
    <w:rsid w:val="00BF58A4"/>
    <w:rsid w:val="00BF763C"/>
    <w:rsid w:val="00C00F69"/>
    <w:rsid w:val="00C04DA6"/>
    <w:rsid w:val="00C0542D"/>
    <w:rsid w:val="00C05FEF"/>
    <w:rsid w:val="00C10C47"/>
    <w:rsid w:val="00C2114C"/>
    <w:rsid w:val="00C24565"/>
    <w:rsid w:val="00C42105"/>
    <w:rsid w:val="00C463D0"/>
    <w:rsid w:val="00C46A97"/>
    <w:rsid w:val="00C67760"/>
    <w:rsid w:val="00C82418"/>
    <w:rsid w:val="00C967C9"/>
    <w:rsid w:val="00CA5548"/>
    <w:rsid w:val="00CC2F63"/>
    <w:rsid w:val="00CE1B03"/>
    <w:rsid w:val="00CE6134"/>
    <w:rsid w:val="00D02B31"/>
    <w:rsid w:val="00D223A0"/>
    <w:rsid w:val="00D251E6"/>
    <w:rsid w:val="00D265DD"/>
    <w:rsid w:val="00D41336"/>
    <w:rsid w:val="00D66459"/>
    <w:rsid w:val="00D66B03"/>
    <w:rsid w:val="00D7160A"/>
    <w:rsid w:val="00D72415"/>
    <w:rsid w:val="00D74E55"/>
    <w:rsid w:val="00D86B7E"/>
    <w:rsid w:val="00D87721"/>
    <w:rsid w:val="00D9652E"/>
    <w:rsid w:val="00DA0F21"/>
    <w:rsid w:val="00DA43DE"/>
    <w:rsid w:val="00DB1BBD"/>
    <w:rsid w:val="00DC240B"/>
    <w:rsid w:val="00DC4A14"/>
    <w:rsid w:val="00DE7550"/>
    <w:rsid w:val="00DF4DE9"/>
    <w:rsid w:val="00E049EB"/>
    <w:rsid w:val="00E1211C"/>
    <w:rsid w:val="00E14A67"/>
    <w:rsid w:val="00E23CDF"/>
    <w:rsid w:val="00E47B84"/>
    <w:rsid w:val="00E509F7"/>
    <w:rsid w:val="00E52570"/>
    <w:rsid w:val="00E5368D"/>
    <w:rsid w:val="00E541BB"/>
    <w:rsid w:val="00E97C1E"/>
    <w:rsid w:val="00EB4859"/>
    <w:rsid w:val="00EB5083"/>
    <w:rsid w:val="00EB55AA"/>
    <w:rsid w:val="00EC4EAA"/>
    <w:rsid w:val="00ED2D64"/>
    <w:rsid w:val="00F02CCF"/>
    <w:rsid w:val="00F13346"/>
    <w:rsid w:val="00F226D5"/>
    <w:rsid w:val="00F360C3"/>
    <w:rsid w:val="00F37AF6"/>
    <w:rsid w:val="00F4039D"/>
    <w:rsid w:val="00F74E5C"/>
    <w:rsid w:val="00F757F2"/>
    <w:rsid w:val="00F76D76"/>
    <w:rsid w:val="00F80B68"/>
    <w:rsid w:val="00F85B21"/>
    <w:rsid w:val="00F903CE"/>
    <w:rsid w:val="00FA74D8"/>
    <w:rsid w:val="00FE09F5"/>
    <w:rsid w:val="00FE0C94"/>
    <w:rsid w:val="00FE5352"/>
    <w:rsid w:val="00FF5E5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7B7DC"/>
  <w15:docId w15:val="{74BB54C1-023D-4B90-841F-65B96772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C2114C"/>
    <w:pPr>
      <w:spacing w:before="120" w:after="240"/>
    </w:pPr>
    <w:rPr>
      <w:rFonts w:ascii="Century Gothic" w:hAnsi="Century Gothic" w:cs="Century Gothic"/>
      <w:sz w:val="22"/>
    </w:rPr>
  </w:style>
  <w:style w:type="paragraph" w:styleId="Heading1">
    <w:name w:val="heading 1"/>
    <w:basedOn w:val="Normal"/>
    <w:next w:val="Normal"/>
    <w:link w:val="Heading1Char"/>
    <w:autoRedefine/>
    <w:qFormat/>
    <w:rsid w:val="00F13346"/>
    <w:pPr>
      <w:keepNext/>
      <w:spacing w:before="360"/>
      <w:outlineLvl w:val="0"/>
    </w:pPr>
    <w:rPr>
      <w:rFonts w:cs="Arial"/>
      <w:b/>
      <w:bCs/>
      <w:caps/>
      <w:color w:val="0070C0"/>
      <w:kern w:val="32"/>
      <w:sz w:val="24"/>
    </w:rPr>
  </w:style>
  <w:style w:type="paragraph" w:styleId="Heading2">
    <w:name w:val="heading 2"/>
    <w:basedOn w:val="BODStyleTOC"/>
    <w:next w:val="Normal"/>
    <w:link w:val="Heading2Char"/>
    <w:autoRedefine/>
    <w:qFormat/>
    <w:rsid w:val="006624F5"/>
    <w:pPr>
      <w:jc w:val="center"/>
      <w:outlineLvl w:val="1"/>
    </w:pPr>
    <w:rPr>
      <w:i/>
      <w:color w:val="FF0000"/>
      <w:sz w:val="4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624F5"/>
    <w:rPr>
      <w:rFonts w:asciiTheme="minorHAnsi" w:hAnsiTheme="minorHAnsi" w:cstheme="minorHAnsi"/>
      <w:b/>
      <w:bCs/>
      <w:i/>
      <w:color w:val="FF0000"/>
      <w:sz w:val="48"/>
      <w:szCs w:val="40"/>
    </w:rPr>
  </w:style>
  <w:style w:type="character" w:customStyle="1" w:styleId="Heading1Char">
    <w:name w:val="Heading 1 Char"/>
    <w:link w:val="Heading1"/>
    <w:rsid w:val="00F13346"/>
    <w:rPr>
      <w:rFonts w:ascii="Century Gothic" w:hAnsi="Century Gothic" w:cs="Arial"/>
      <w:b/>
      <w:bCs/>
      <w:caps/>
      <w:noProof/>
      <w:color w:val="0070C0"/>
      <w:kern w:val="32"/>
      <w:szCs w:val="20"/>
    </w:rPr>
  </w:style>
  <w:style w:type="paragraph" w:styleId="NoSpacing">
    <w:name w:val="No Spacing"/>
    <w:link w:val="NoSpacingChar"/>
    <w:autoRedefine/>
    <w:uiPriority w:val="1"/>
    <w:rsid w:val="00BD54C4"/>
    <w:pPr>
      <w:jc w:val="center"/>
    </w:pPr>
    <w:rPr>
      <w:rFonts w:ascii="Trebuchet MS" w:hAnsi="Trebuchet MS"/>
      <w:sz w:val="24"/>
      <w:szCs w:val="24"/>
      <w:lang w:eastAsia="ja-JP"/>
    </w:rPr>
  </w:style>
  <w:style w:type="character" w:customStyle="1" w:styleId="NoSpacingChar">
    <w:name w:val="No Spacing Char"/>
    <w:link w:val="NoSpacing"/>
    <w:uiPriority w:val="1"/>
    <w:rsid w:val="00BD54C4"/>
    <w:rPr>
      <w:rFonts w:ascii="Trebuchet MS" w:eastAsia="Times New Roman" w:hAnsi="Trebuchet MS"/>
      <w:lang w:eastAsia="ja-JP"/>
    </w:rPr>
  </w:style>
  <w:style w:type="paragraph" w:styleId="Title">
    <w:name w:val="Title"/>
    <w:basedOn w:val="Normal"/>
    <w:next w:val="Normal"/>
    <w:link w:val="TitleChar"/>
    <w:autoRedefine/>
    <w:rsid w:val="005E3A46"/>
    <w:pPr>
      <w:pBdr>
        <w:bottom w:val="single" w:sz="8" w:space="4" w:color="89CDE1"/>
      </w:pBdr>
      <w:spacing w:after="300"/>
      <w:contextualSpacing/>
      <w:jc w:val="right"/>
    </w:pPr>
    <w:rPr>
      <w:rFonts w:cs="Times New Roman"/>
      <w:b/>
      <w:color w:val="FFFFFF"/>
      <w:spacing w:val="5"/>
      <w:kern w:val="28"/>
      <w:sz w:val="52"/>
      <w:szCs w:val="52"/>
    </w:rPr>
  </w:style>
  <w:style w:type="character" w:customStyle="1" w:styleId="TitleChar">
    <w:name w:val="Title Char"/>
    <w:link w:val="Title"/>
    <w:rsid w:val="005E3A46"/>
    <w:rPr>
      <w:rFonts w:ascii="Century Gothic" w:eastAsia="Times New Roman" w:hAnsi="Century Gothic" w:cs="Times New Roman"/>
      <w:b/>
      <w:color w:val="FFFFFF"/>
      <w:spacing w:val="5"/>
      <w:kern w:val="28"/>
      <w:sz w:val="52"/>
      <w:szCs w:val="52"/>
    </w:rPr>
  </w:style>
  <w:style w:type="paragraph" w:styleId="Subtitle">
    <w:name w:val="Subtitle"/>
    <w:basedOn w:val="Normal"/>
    <w:next w:val="Normal"/>
    <w:link w:val="SubtitleChar"/>
    <w:autoRedefine/>
    <w:uiPriority w:val="11"/>
    <w:rsid w:val="00141031"/>
    <w:pPr>
      <w:numPr>
        <w:ilvl w:val="1"/>
      </w:numPr>
    </w:pPr>
    <w:rPr>
      <w:rFonts w:cs="Times New Roman"/>
      <w:i/>
      <w:iCs/>
      <w:color w:val="89CDE1"/>
      <w:spacing w:val="15"/>
    </w:rPr>
  </w:style>
  <w:style w:type="character" w:customStyle="1" w:styleId="SubtitleChar">
    <w:name w:val="Subtitle Char"/>
    <w:link w:val="Subtitle"/>
    <w:uiPriority w:val="11"/>
    <w:rsid w:val="00141031"/>
    <w:rPr>
      <w:rFonts w:ascii="Trebuchet MS" w:eastAsia="Times New Roman" w:hAnsi="Trebuchet MS" w:cs="Times New Roman"/>
      <w:i/>
      <w:iCs/>
      <w:color w:val="89CDE1"/>
      <w:spacing w:val="15"/>
      <w:sz w:val="24"/>
      <w:szCs w:val="24"/>
    </w:rPr>
  </w:style>
  <w:style w:type="character" w:styleId="SubtleEmphasis">
    <w:name w:val="Subtle Emphasis"/>
    <w:uiPriority w:val="19"/>
    <w:rsid w:val="00141031"/>
    <w:rPr>
      <w:rFonts w:ascii="Trebuchet MS" w:hAnsi="Trebuchet MS"/>
      <w:i/>
      <w:iCs/>
      <w:color w:val="9B9B9B"/>
    </w:rPr>
  </w:style>
  <w:style w:type="character" w:styleId="Emphasis">
    <w:name w:val="Emphasis"/>
    <w:rsid w:val="00992B2A"/>
    <w:rPr>
      <w:i/>
      <w:iCs/>
      <w:color w:val="0070C0"/>
    </w:rPr>
  </w:style>
  <w:style w:type="paragraph" w:customStyle="1" w:styleId="FigureStyle">
    <w:name w:val="Figure Style"/>
    <w:basedOn w:val="Normal"/>
    <w:link w:val="FigureStyleChar"/>
    <w:autoRedefine/>
    <w:rsid w:val="007F32D2"/>
    <w:rPr>
      <w:rFonts w:cstheme="minorHAnsi"/>
      <w:b/>
      <w:color w:val="0070C0"/>
    </w:rPr>
  </w:style>
  <w:style w:type="character" w:customStyle="1" w:styleId="FigureStyleChar">
    <w:name w:val="Figure Style Char"/>
    <w:link w:val="FigureStyle"/>
    <w:rsid w:val="007F32D2"/>
    <w:rPr>
      <w:rFonts w:ascii="Century Gothic" w:hAnsi="Century Gothic"/>
      <w:b/>
      <w:color w:val="0070C0"/>
      <w:szCs w:val="20"/>
    </w:rPr>
  </w:style>
  <w:style w:type="paragraph" w:customStyle="1" w:styleId="TableStyle">
    <w:name w:val="Table Style"/>
    <w:basedOn w:val="FigureStyle"/>
    <w:link w:val="TableStyleChar"/>
    <w:autoRedefine/>
    <w:rsid w:val="00141031"/>
  </w:style>
  <w:style w:type="character" w:customStyle="1" w:styleId="TableStyleChar">
    <w:name w:val="Table Style Char"/>
    <w:link w:val="TableStyle"/>
    <w:rsid w:val="00141031"/>
    <w:rPr>
      <w:rFonts w:ascii="Trebuchet MS" w:hAnsi="Trebuchet MS"/>
      <w:b/>
      <w:smallCaps w:val="0"/>
      <w:color w:val="373737"/>
      <w:szCs w:val="20"/>
    </w:rPr>
  </w:style>
  <w:style w:type="paragraph" w:customStyle="1" w:styleId="Bold">
    <w:name w:val="Bold"/>
    <w:basedOn w:val="Normal"/>
    <w:link w:val="BoldChar"/>
    <w:autoRedefine/>
    <w:rsid w:val="007F32D2"/>
    <w:rPr>
      <w:rFonts w:cstheme="minorHAnsi"/>
      <w:b/>
    </w:rPr>
  </w:style>
  <w:style w:type="character" w:customStyle="1" w:styleId="BoldChar">
    <w:name w:val="Bold Char"/>
    <w:link w:val="Bold"/>
    <w:rsid w:val="007F32D2"/>
    <w:rPr>
      <w:rFonts w:ascii="Century Gothic" w:hAnsi="Century Gothic"/>
      <w:b/>
      <w:sz w:val="20"/>
      <w:szCs w:val="20"/>
    </w:rPr>
  </w:style>
  <w:style w:type="paragraph" w:styleId="BalloonText">
    <w:name w:val="Balloon Text"/>
    <w:basedOn w:val="Normal"/>
    <w:link w:val="BalloonTextChar"/>
    <w:uiPriority w:val="99"/>
    <w:semiHidden/>
    <w:unhideWhenUsed/>
    <w:rsid w:val="002F137C"/>
    <w:rPr>
      <w:rFonts w:ascii="Tahoma" w:hAnsi="Tahoma" w:cs="Tahoma"/>
      <w:sz w:val="16"/>
      <w:szCs w:val="16"/>
    </w:rPr>
  </w:style>
  <w:style w:type="character" w:customStyle="1" w:styleId="BalloonTextChar">
    <w:name w:val="Balloon Text Char"/>
    <w:link w:val="BalloonText"/>
    <w:uiPriority w:val="99"/>
    <w:semiHidden/>
    <w:rsid w:val="002F137C"/>
    <w:rPr>
      <w:rFonts w:ascii="Tahoma" w:hAnsi="Tahoma" w:cs="Tahoma"/>
      <w:sz w:val="16"/>
      <w:szCs w:val="16"/>
    </w:rPr>
  </w:style>
  <w:style w:type="paragraph" w:styleId="ListParagraph">
    <w:name w:val="List Paragraph"/>
    <w:aliases w:val="Secondary Level Bullet"/>
    <w:basedOn w:val="Normal"/>
    <w:link w:val="ListParagraphChar"/>
    <w:autoRedefine/>
    <w:uiPriority w:val="34"/>
    <w:qFormat/>
    <w:rsid w:val="002A4C3B"/>
    <w:pPr>
      <w:numPr>
        <w:numId w:val="28"/>
      </w:numPr>
      <w:contextualSpacing/>
    </w:pPr>
    <w:rPr>
      <w:rFonts w:cstheme="minorHAnsi"/>
      <w:szCs w:val="24"/>
    </w:rPr>
  </w:style>
  <w:style w:type="paragraph" w:customStyle="1" w:styleId="Bullets">
    <w:name w:val="Bullets"/>
    <w:basedOn w:val="ListParagraph"/>
    <w:link w:val="BulletsChar"/>
    <w:autoRedefine/>
    <w:qFormat/>
    <w:rsid w:val="00ED2D64"/>
    <w:pPr>
      <w:numPr>
        <w:numId w:val="2"/>
      </w:numPr>
      <w:spacing w:after="120"/>
    </w:pPr>
    <w:rPr>
      <w:szCs w:val="20"/>
    </w:rPr>
  </w:style>
  <w:style w:type="character" w:styleId="Hyperlink">
    <w:name w:val="Hyperlink"/>
    <w:rsid w:val="00F76D76"/>
    <w:rPr>
      <w:color w:val="0000FF"/>
      <w:u w:val="single"/>
    </w:rPr>
  </w:style>
  <w:style w:type="character" w:customStyle="1" w:styleId="ListParagraphChar">
    <w:name w:val="List Paragraph Char"/>
    <w:aliases w:val="Secondary Level Bullet Char"/>
    <w:link w:val="ListParagraph"/>
    <w:uiPriority w:val="34"/>
    <w:rsid w:val="002A4C3B"/>
    <w:rPr>
      <w:rFonts w:ascii="Century Gothic" w:hAnsi="Century Gothic" w:cstheme="minorHAnsi"/>
      <w:sz w:val="22"/>
      <w:szCs w:val="24"/>
    </w:rPr>
  </w:style>
  <w:style w:type="character" w:customStyle="1" w:styleId="BulletsChar">
    <w:name w:val="Bullets Char"/>
    <w:link w:val="Bullets"/>
    <w:rsid w:val="00ED2D64"/>
    <w:rPr>
      <w:rFonts w:ascii="Century Gothic" w:hAnsi="Century Gothic"/>
      <w:sz w:val="20"/>
      <w:szCs w:val="20"/>
    </w:rPr>
  </w:style>
  <w:style w:type="paragraph" w:styleId="CommentText">
    <w:name w:val="annotation text"/>
    <w:basedOn w:val="Normal"/>
    <w:link w:val="CommentTextChar"/>
    <w:uiPriority w:val="99"/>
    <w:unhideWhenUsed/>
    <w:rsid w:val="00F76D76"/>
    <w:pPr>
      <w:spacing w:after="200"/>
    </w:pPr>
    <w:rPr>
      <w:rFonts w:eastAsia="Century Gothic" w:cs="Times New Roman"/>
    </w:rPr>
  </w:style>
  <w:style w:type="character" w:customStyle="1" w:styleId="CommentTextChar">
    <w:name w:val="Comment Text Char"/>
    <w:link w:val="CommentText"/>
    <w:uiPriority w:val="99"/>
    <w:rsid w:val="00F76D76"/>
    <w:rPr>
      <w:rFonts w:ascii="Century Gothic" w:eastAsia="Century Gothic" w:hAnsi="Century Gothic" w:cs="Times New Roman"/>
      <w:sz w:val="20"/>
      <w:szCs w:val="20"/>
    </w:rPr>
  </w:style>
  <w:style w:type="paragraph" w:styleId="TOCHeading">
    <w:name w:val="TOC Heading"/>
    <w:basedOn w:val="Heading1"/>
    <w:next w:val="Normal"/>
    <w:uiPriority w:val="39"/>
    <w:unhideWhenUsed/>
    <w:rsid w:val="001C20B0"/>
    <w:pPr>
      <w:keepLines/>
      <w:spacing w:before="480" w:after="0" w:line="276" w:lineRule="auto"/>
      <w:outlineLvl w:val="9"/>
    </w:pPr>
    <w:rPr>
      <w:rFonts w:cs="Times New Roman"/>
      <w:color w:val="40AECE"/>
      <w:kern w:val="0"/>
      <w:szCs w:val="28"/>
      <w:lang w:eastAsia="ja-JP"/>
    </w:rPr>
  </w:style>
  <w:style w:type="paragraph" w:styleId="TOC1">
    <w:name w:val="toc 1"/>
    <w:basedOn w:val="Normal"/>
    <w:next w:val="Normal"/>
    <w:link w:val="TOC1Char"/>
    <w:autoRedefine/>
    <w:uiPriority w:val="39"/>
    <w:unhideWhenUsed/>
    <w:rsid w:val="001C20B0"/>
    <w:pPr>
      <w:spacing w:before="240" w:after="120"/>
    </w:pPr>
    <w:rPr>
      <w:b/>
      <w:bCs/>
    </w:rPr>
  </w:style>
  <w:style w:type="paragraph" w:styleId="TOC2">
    <w:name w:val="toc 2"/>
    <w:basedOn w:val="Normal"/>
    <w:next w:val="Normal"/>
    <w:autoRedefine/>
    <w:uiPriority w:val="39"/>
    <w:unhideWhenUsed/>
    <w:rsid w:val="001C20B0"/>
    <w:pPr>
      <w:ind w:left="200"/>
    </w:pPr>
    <w:rPr>
      <w:i/>
      <w:iCs/>
    </w:rPr>
  </w:style>
  <w:style w:type="paragraph" w:styleId="TOC3">
    <w:name w:val="toc 3"/>
    <w:basedOn w:val="Normal"/>
    <w:next w:val="Normal"/>
    <w:autoRedefine/>
    <w:uiPriority w:val="39"/>
    <w:unhideWhenUsed/>
    <w:rsid w:val="001C20B0"/>
    <w:pPr>
      <w:ind w:left="400"/>
    </w:pPr>
  </w:style>
  <w:style w:type="paragraph" w:styleId="TOC4">
    <w:name w:val="toc 4"/>
    <w:basedOn w:val="Normal"/>
    <w:next w:val="Normal"/>
    <w:autoRedefine/>
    <w:uiPriority w:val="39"/>
    <w:unhideWhenUsed/>
    <w:rsid w:val="00467DD4"/>
    <w:pPr>
      <w:ind w:left="600"/>
    </w:pPr>
  </w:style>
  <w:style w:type="paragraph" w:styleId="TOC5">
    <w:name w:val="toc 5"/>
    <w:basedOn w:val="Normal"/>
    <w:next w:val="Normal"/>
    <w:autoRedefine/>
    <w:uiPriority w:val="39"/>
    <w:unhideWhenUsed/>
    <w:rsid w:val="00467DD4"/>
    <w:pPr>
      <w:ind w:left="800"/>
    </w:pPr>
  </w:style>
  <w:style w:type="paragraph" w:styleId="TOC6">
    <w:name w:val="toc 6"/>
    <w:basedOn w:val="Normal"/>
    <w:next w:val="Normal"/>
    <w:autoRedefine/>
    <w:uiPriority w:val="39"/>
    <w:unhideWhenUsed/>
    <w:rsid w:val="00467DD4"/>
    <w:pPr>
      <w:ind w:left="1000"/>
    </w:pPr>
  </w:style>
  <w:style w:type="paragraph" w:styleId="TOC7">
    <w:name w:val="toc 7"/>
    <w:basedOn w:val="Normal"/>
    <w:next w:val="Normal"/>
    <w:autoRedefine/>
    <w:uiPriority w:val="39"/>
    <w:unhideWhenUsed/>
    <w:rsid w:val="00467DD4"/>
    <w:pPr>
      <w:ind w:left="1200"/>
    </w:pPr>
  </w:style>
  <w:style w:type="paragraph" w:styleId="TOC8">
    <w:name w:val="toc 8"/>
    <w:basedOn w:val="Normal"/>
    <w:next w:val="Normal"/>
    <w:autoRedefine/>
    <w:uiPriority w:val="39"/>
    <w:unhideWhenUsed/>
    <w:rsid w:val="00467DD4"/>
    <w:pPr>
      <w:ind w:left="1400"/>
    </w:pPr>
  </w:style>
  <w:style w:type="paragraph" w:styleId="TOC9">
    <w:name w:val="toc 9"/>
    <w:basedOn w:val="Normal"/>
    <w:next w:val="Normal"/>
    <w:autoRedefine/>
    <w:uiPriority w:val="39"/>
    <w:unhideWhenUsed/>
    <w:rsid w:val="00467DD4"/>
    <w:pPr>
      <w:ind w:left="1600"/>
    </w:pPr>
  </w:style>
  <w:style w:type="paragraph" w:styleId="Quote">
    <w:name w:val="Quote"/>
    <w:basedOn w:val="Normal"/>
    <w:next w:val="Normal"/>
    <w:link w:val="QuoteChar"/>
    <w:uiPriority w:val="29"/>
    <w:rsid w:val="004F0E18"/>
    <w:rPr>
      <w:i/>
      <w:iCs/>
      <w:color w:val="373737"/>
    </w:rPr>
  </w:style>
  <w:style w:type="character" w:customStyle="1" w:styleId="QuoteChar">
    <w:name w:val="Quote Char"/>
    <w:link w:val="Quote"/>
    <w:uiPriority w:val="29"/>
    <w:rsid w:val="004F0E18"/>
    <w:rPr>
      <w:rFonts w:ascii="Century Gothic" w:hAnsi="Century Gothic"/>
      <w:i/>
      <w:iCs/>
      <w:color w:val="373737"/>
      <w:sz w:val="20"/>
      <w:szCs w:val="20"/>
    </w:rPr>
  </w:style>
  <w:style w:type="table" w:styleId="TableGrid">
    <w:name w:val="Table Grid"/>
    <w:basedOn w:val="TableNormal"/>
    <w:uiPriority w:val="59"/>
    <w:rsid w:val="009A5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A5C5E"/>
    <w:rPr>
      <w:color w:val="40AECE"/>
    </w:rPr>
    <w:tblPr>
      <w:tblStyleRowBandSize w:val="1"/>
      <w:tblStyleColBandSize w:val="1"/>
      <w:tblBorders>
        <w:top w:val="single" w:sz="8" w:space="0" w:color="89CDE1"/>
        <w:bottom w:val="single" w:sz="8" w:space="0" w:color="89CDE1"/>
      </w:tblBorders>
    </w:tblPr>
    <w:tblStylePr w:type="firstRow">
      <w:pPr>
        <w:spacing w:before="0" w:after="0" w:line="240" w:lineRule="auto"/>
      </w:pPr>
      <w:rPr>
        <w:b/>
        <w:bCs/>
      </w:rPr>
      <w:tblPr/>
      <w:tcPr>
        <w:tcBorders>
          <w:top w:val="single" w:sz="8" w:space="0" w:color="89CDE1"/>
          <w:left w:val="nil"/>
          <w:bottom w:val="single" w:sz="8" w:space="0" w:color="89CDE1"/>
          <w:right w:val="nil"/>
          <w:insideH w:val="nil"/>
          <w:insideV w:val="nil"/>
        </w:tcBorders>
      </w:tcPr>
    </w:tblStylePr>
    <w:tblStylePr w:type="lastRow">
      <w:pPr>
        <w:spacing w:before="0" w:after="0" w:line="240" w:lineRule="auto"/>
      </w:pPr>
      <w:rPr>
        <w:b/>
        <w:bCs/>
      </w:rPr>
      <w:tblPr/>
      <w:tcPr>
        <w:tcBorders>
          <w:top w:val="single" w:sz="8" w:space="0" w:color="89CDE1"/>
          <w:left w:val="nil"/>
          <w:bottom w:val="single" w:sz="8" w:space="0" w:color="89CDE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2F7"/>
      </w:tcPr>
    </w:tblStylePr>
    <w:tblStylePr w:type="band1Horz">
      <w:tblPr/>
      <w:tcPr>
        <w:tcBorders>
          <w:left w:val="nil"/>
          <w:right w:val="nil"/>
          <w:insideH w:val="nil"/>
          <w:insideV w:val="nil"/>
        </w:tcBorders>
        <w:shd w:val="clear" w:color="auto" w:fill="E1F2F7"/>
      </w:tcPr>
    </w:tblStylePr>
  </w:style>
  <w:style w:type="table" w:styleId="MediumGrid3-Accent1">
    <w:name w:val="Medium Grid 3 Accent 1"/>
    <w:basedOn w:val="TableNormal"/>
    <w:uiPriority w:val="69"/>
    <w:rsid w:val="009A5C5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1F2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9CDE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9CDE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9CDE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9CDE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4E5F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4E5F0"/>
      </w:tcPr>
    </w:tblStylePr>
  </w:style>
  <w:style w:type="paragraph" w:styleId="Header">
    <w:name w:val="header"/>
    <w:basedOn w:val="Normal"/>
    <w:link w:val="HeaderChar"/>
    <w:uiPriority w:val="99"/>
    <w:unhideWhenUsed/>
    <w:rsid w:val="00F74E5C"/>
    <w:pPr>
      <w:tabs>
        <w:tab w:val="center" w:pos="4680"/>
        <w:tab w:val="right" w:pos="9360"/>
      </w:tabs>
    </w:pPr>
  </w:style>
  <w:style w:type="character" w:customStyle="1" w:styleId="HeaderChar">
    <w:name w:val="Header Char"/>
    <w:link w:val="Header"/>
    <w:uiPriority w:val="99"/>
    <w:rsid w:val="00F74E5C"/>
    <w:rPr>
      <w:rFonts w:ascii="Century Gothic" w:hAnsi="Century Gothic"/>
      <w:sz w:val="20"/>
      <w:szCs w:val="20"/>
    </w:rPr>
  </w:style>
  <w:style w:type="paragraph" w:styleId="Footer">
    <w:name w:val="footer"/>
    <w:basedOn w:val="Normal"/>
    <w:link w:val="FooterChar"/>
    <w:uiPriority w:val="99"/>
    <w:unhideWhenUsed/>
    <w:rsid w:val="00F74E5C"/>
    <w:pPr>
      <w:tabs>
        <w:tab w:val="center" w:pos="4680"/>
        <w:tab w:val="right" w:pos="9360"/>
      </w:tabs>
    </w:pPr>
  </w:style>
  <w:style w:type="character" w:customStyle="1" w:styleId="FooterChar">
    <w:name w:val="Footer Char"/>
    <w:link w:val="Footer"/>
    <w:uiPriority w:val="99"/>
    <w:rsid w:val="00F74E5C"/>
    <w:rPr>
      <w:rFonts w:ascii="Century Gothic" w:hAnsi="Century Gothic"/>
      <w:sz w:val="20"/>
      <w:szCs w:val="20"/>
    </w:rPr>
  </w:style>
  <w:style w:type="paragraph" w:customStyle="1" w:styleId="BODStyleTOC">
    <w:name w:val="BOD Style TOC"/>
    <w:basedOn w:val="TOC1"/>
    <w:link w:val="BODStyleTOCChar"/>
    <w:rsid w:val="00AD676C"/>
    <w:pPr>
      <w:tabs>
        <w:tab w:val="right" w:leader="dot" w:pos="9350"/>
      </w:tabs>
    </w:pPr>
    <w:rPr>
      <w:rFonts w:asciiTheme="minorHAnsi" w:hAnsiTheme="minorHAnsi" w:cstheme="minorHAnsi"/>
    </w:rPr>
  </w:style>
  <w:style w:type="character" w:customStyle="1" w:styleId="TOC1Char">
    <w:name w:val="TOC 1 Char"/>
    <w:link w:val="TOC1"/>
    <w:uiPriority w:val="39"/>
    <w:rsid w:val="00AD676C"/>
    <w:rPr>
      <w:rFonts w:ascii="Century Gothic" w:hAnsi="Century Gothic"/>
      <w:b/>
      <w:bCs/>
      <w:sz w:val="20"/>
      <w:szCs w:val="20"/>
    </w:rPr>
  </w:style>
  <w:style w:type="character" w:customStyle="1" w:styleId="BODStyleTOCChar">
    <w:name w:val="BOD Style TOC Char"/>
    <w:link w:val="BODStyleTOC"/>
    <w:rsid w:val="00AD676C"/>
    <w:rPr>
      <w:rFonts w:ascii="Century Gothic" w:hAnsi="Century Gothic"/>
      <w:b/>
      <w:bCs/>
      <w:noProof/>
      <w:sz w:val="20"/>
      <w:szCs w:val="20"/>
    </w:rPr>
  </w:style>
  <w:style w:type="character" w:styleId="CommentReference">
    <w:name w:val="annotation reference"/>
    <w:uiPriority w:val="99"/>
    <w:semiHidden/>
    <w:unhideWhenUsed/>
    <w:rsid w:val="009422F4"/>
    <w:rPr>
      <w:sz w:val="16"/>
      <w:szCs w:val="16"/>
    </w:rPr>
  </w:style>
  <w:style w:type="paragraph" w:styleId="CommentSubject">
    <w:name w:val="annotation subject"/>
    <w:basedOn w:val="CommentText"/>
    <w:next w:val="CommentText"/>
    <w:link w:val="CommentSubjectChar"/>
    <w:uiPriority w:val="99"/>
    <w:semiHidden/>
    <w:unhideWhenUsed/>
    <w:rsid w:val="009422F4"/>
    <w:pPr>
      <w:spacing w:after="0"/>
    </w:pPr>
    <w:rPr>
      <w:rFonts w:eastAsia="Times New Roman"/>
      <w:b/>
      <w:bCs/>
    </w:rPr>
  </w:style>
  <w:style w:type="character" w:customStyle="1" w:styleId="CommentSubjectChar">
    <w:name w:val="Comment Subject Char"/>
    <w:link w:val="CommentSubject"/>
    <w:uiPriority w:val="99"/>
    <w:semiHidden/>
    <w:rsid w:val="009422F4"/>
    <w:rPr>
      <w:rFonts w:ascii="Century Gothic" w:eastAsia="Century Gothic" w:hAnsi="Century Gothic" w:cs="Times New Roman"/>
      <w:b/>
      <w:bCs/>
      <w:sz w:val="20"/>
      <w:szCs w:val="20"/>
    </w:rPr>
  </w:style>
  <w:style w:type="paragraph" w:styleId="Revision">
    <w:name w:val="Revision"/>
    <w:hidden/>
    <w:uiPriority w:val="99"/>
    <w:semiHidden/>
    <w:rsid w:val="00557292"/>
    <w:rPr>
      <w:rFonts w:ascii="Century Gothic" w:hAnsi="Century Gothic"/>
    </w:rPr>
  </w:style>
  <w:style w:type="paragraph" w:customStyle="1" w:styleId="SecondBullet">
    <w:name w:val="Second Bullet"/>
    <w:basedOn w:val="Normal"/>
    <w:link w:val="SecondBulletChar"/>
    <w:autoRedefine/>
    <w:qFormat/>
    <w:rsid w:val="00751B01"/>
    <w:pPr>
      <w:numPr>
        <w:numId w:val="23"/>
      </w:numPr>
      <w:contextualSpacing/>
    </w:pPr>
  </w:style>
  <w:style w:type="paragraph" w:customStyle="1" w:styleId="MainTitle">
    <w:name w:val="Main Title"/>
    <w:basedOn w:val="Heading1"/>
    <w:link w:val="MainTitleChar"/>
    <w:autoRedefine/>
    <w:qFormat/>
    <w:rsid w:val="002B109A"/>
    <w:pPr>
      <w:jc w:val="center"/>
    </w:pPr>
    <w:rPr>
      <w:rFonts w:asciiTheme="majorHAnsi" w:hAnsiTheme="majorHAnsi"/>
      <w:caps w:val="0"/>
      <w:sz w:val="32"/>
      <w:szCs w:val="32"/>
    </w:rPr>
  </w:style>
  <w:style w:type="character" w:customStyle="1" w:styleId="SecondBulletChar">
    <w:name w:val="Second Bullet Char"/>
    <w:link w:val="SecondBullet"/>
    <w:rsid w:val="00751B01"/>
    <w:rPr>
      <w:rFonts w:ascii="Century Gothic" w:hAnsi="Century Gothic" w:cs="Century Gothic"/>
      <w:noProof/>
      <w:sz w:val="22"/>
      <w:szCs w:val="20"/>
    </w:rPr>
  </w:style>
  <w:style w:type="paragraph" w:customStyle="1" w:styleId="MainSubtitle">
    <w:name w:val="Main Subtitle"/>
    <w:basedOn w:val="BODStyleTOC"/>
    <w:link w:val="MainSubtitleChar"/>
    <w:qFormat/>
    <w:rsid w:val="00F4039D"/>
    <w:pPr>
      <w:spacing w:before="0" w:after="0"/>
      <w:jc w:val="center"/>
    </w:pPr>
    <w:rPr>
      <w:b w:val="0"/>
    </w:rPr>
  </w:style>
  <w:style w:type="character" w:customStyle="1" w:styleId="MainTitleChar">
    <w:name w:val="Main Title Char"/>
    <w:link w:val="MainTitle"/>
    <w:rsid w:val="002B109A"/>
    <w:rPr>
      <w:rFonts w:asciiTheme="majorHAnsi" w:hAnsiTheme="majorHAnsi" w:cs="Arial"/>
      <w:b/>
      <w:bCs/>
      <w:color w:val="0070C0"/>
      <w:kern w:val="32"/>
      <w:sz w:val="32"/>
      <w:szCs w:val="32"/>
    </w:rPr>
  </w:style>
  <w:style w:type="paragraph" w:customStyle="1" w:styleId="Indent">
    <w:name w:val="Indent"/>
    <w:basedOn w:val="Normal"/>
    <w:link w:val="IndentChar"/>
    <w:autoRedefine/>
    <w:qFormat/>
    <w:rsid w:val="00751B01"/>
  </w:style>
  <w:style w:type="character" w:customStyle="1" w:styleId="MainSubtitleChar">
    <w:name w:val="Main Subtitle Char"/>
    <w:link w:val="MainSubtitle"/>
    <w:rsid w:val="00F4039D"/>
    <w:rPr>
      <w:rFonts w:ascii="Century Gothic" w:hAnsi="Century Gothic" w:cs="Century Gothic"/>
      <w:b w:val="0"/>
      <w:bCs/>
      <w:noProof/>
      <w:sz w:val="22"/>
      <w:szCs w:val="20"/>
    </w:rPr>
  </w:style>
  <w:style w:type="character" w:customStyle="1" w:styleId="IndentChar">
    <w:name w:val="Indent Char"/>
    <w:link w:val="Indent"/>
    <w:rsid w:val="00751B01"/>
    <w:rPr>
      <w:rFonts w:ascii="Century Gothic" w:hAnsi="Century Gothic" w:cs="Century Gothic"/>
      <w:noProof/>
      <w:sz w:val="22"/>
      <w:szCs w:val="20"/>
    </w:rPr>
  </w:style>
  <w:style w:type="character" w:styleId="Strong">
    <w:name w:val="Strong"/>
    <w:uiPriority w:val="22"/>
    <w:qFormat/>
    <w:rsid w:val="00390A83"/>
    <w:rPr>
      <w:b/>
      <w:bCs/>
    </w:rPr>
  </w:style>
  <w:style w:type="character" w:styleId="UnresolvedMention">
    <w:name w:val="Unresolved Mention"/>
    <w:basedOn w:val="DefaultParagraphFont"/>
    <w:uiPriority w:val="99"/>
    <w:semiHidden/>
    <w:unhideWhenUsed/>
    <w:rsid w:val="00390A83"/>
    <w:rPr>
      <w:color w:val="605E5C"/>
      <w:shd w:val="clear" w:color="auto" w:fill="E1DFDD"/>
    </w:rPr>
  </w:style>
  <w:style w:type="character" w:customStyle="1" w:styleId="normaltextrun">
    <w:name w:val="normaltextrun"/>
    <w:basedOn w:val="DefaultParagraphFont"/>
    <w:rsid w:val="00A84081"/>
  </w:style>
  <w:style w:type="paragraph" w:styleId="NormalWeb">
    <w:name w:val="Normal (Web)"/>
    <w:basedOn w:val="Normal"/>
    <w:uiPriority w:val="99"/>
    <w:unhideWhenUsed/>
    <w:rsid w:val="000812DC"/>
    <w:pPr>
      <w:spacing w:before="100" w:beforeAutospacing="1" w:after="100" w:afterAutospacing="1"/>
    </w:pPr>
    <w:rPr>
      <w:rFonts w:ascii="Calibri" w:eastAsiaTheme="minorHAnsi" w:hAnsi="Calibri" w:cs="Calibri"/>
      <w:szCs w:val="22"/>
    </w:rPr>
  </w:style>
  <w:style w:type="paragraph" w:customStyle="1" w:styleId="Default">
    <w:name w:val="Default"/>
    <w:rsid w:val="008C5A4F"/>
    <w:pPr>
      <w:autoSpaceDE w:val="0"/>
      <w:autoSpaceDN w:val="0"/>
      <w:adjustRightInd w:val="0"/>
    </w:pPr>
    <w:rPr>
      <w:rFonts w:ascii="Boston" w:hAnsi="Boston" w:cs="Boston"/>
      <w:color w:val="000000"/>
      <w:sz w:val="24"/>
      <w:szCs w:val="24"/>
    </w:rPr>
  </w:style>
  <w:style w:type="paragraph" w:customStyle="1" w:styleId="Pa0">
    <w:name w:val="Pa0"/>
    <w:basedOn w:val="Default"/>
    <w:next w:val="Default"/>
    <w:uiPriority w:val="99"/>
    <w:rsid w:val="008C5A4F"/>
    <w:pPr>
      <w:spacing w:line="221" w:lineRule="atLeast"/>
    </w:pPr>
    <w:rPr>
      <w:rFonts w:cs="Times New Roman"/>
      <w:color w:val="auto"/>
    </w:rPr>
  </w:style>
  <w:style w:type="character" w:customStyle="1" w:styleId="A4">
    <w:name w:val="A4"/>
    <w:uiPriority w:val="99"/>
    <w:rsid w:val="008C5A4F"/>
    <w:rPr>
      <w:rFonts w:cs="Boston"/>
      <w:color w:val="000000"/>
      <w:sz w:val="19"/>
      <w:szCs w:val="19"/>
    </w:rPr>
  </w:style>
  <w:style w:type="paragraph" w:customStyle="1" w:styleId="xmsonormal">
    <w:name w:val="x_msonormal"/>
    <w:basedOn w:val="Normal"/>
    <w:rsid w:val="00DA43DE"/>
    <w:pPr>
      <w:spacing w:before="0" w:after="0"/>
    </w:pPr>
    <w:rPr>
      <w:rFonts w:ascii="Calibri" w:eastAsiaTheme="minorHAnsi" w:hAnsi="Calibri" w:cs="Calibri"/>
      <w:szCs w:val="22"/>
    </w:rPr>
  </w:style>
  <w:style w:type="paragraph" w:customStyle="1" w:styleId="xmsolistparagraph">
    <w:name w:val="x_msolistparagraph"/>
    <w:basedOn w:val="Normal"/>
    <w:rsid w:val="00DA43DE"/>
    <w:pPr>
      <w:spacing w:before="0" w:after="200" w:line="276" w:lineRule="auto"/>
      <w:ind w:left="720"/>
    </w:pPr>
    <w:rPr>
      <w:rFonts w:ascii="MS Mincho" w:eastAsia="MS Mincho" w:hAnsi="MS Mincho"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80907">
      <w:bodyDiv w:val="1"/>
      <w:marLeft w:val="0"/>
      <w:marRight w:val="0"/>
      <w:marTop w:val="0"/>
      <w:marBottom w:val="0"/>
      <w:divBdr>
        <w:top w:val="none" w:sz="0" w:space="0" w:color="auto"/>
        <w:left w:val="none" w:sz="0" w:space="0" w:color="auto"/>
        <w:bottom w:val="none" w:sz="0" w:space="0" w:color="auto"/>
        <w:right w:val="none" w:sz="0" w:space="0" w:color="auto"/>
      </w:divBdr>
    </w:div>
    <w:div w:id="534926881">
      <w:bodyDiv w:val="1"/>
      <w:marLeft w:val="0"/>
      <w:marRight w:val="0"/>
      <w:marTop w:val="0"/>
      <w:marBottom w:val="0"/>
      <w:divBdr>
        <w:top w:val="none" w:sz="0" w:space="0" w:color="auto"/>
        <w:left w:val="none" w:sz="0" w:space="0" w:color="auto"/>
        <w:bottom w:val="none" w:sz="0" w:space="0" w:color="auto"/>
        <w:right w:val="none" w:sz="0" w:space="0" w:color="auto"/>
      </w:divBdr>
    </w:div>
    <w:div w:id="671683342">
      <w:bodyDiv w:val="1"/>
      <w:marLeft w:val="0"/>
      <w:marRight w:val="0"/>
      <w:marTop w:val="0"/>
      <w:marBottom w:val="0"/>
      <w:divBdr>
        <w:top w:val="none" w:sz="0" w:space="0" w:color="auto"/>
        <w:left w:val="none" w:sz="0" w:space="0" w:color="auto"/>
        <w:bottom w:val="none" w:sz="0" w:space="0" w:color="auto"/>
        <w:right w:val="none" w:sz="0" w:space="0" w:color="auto"/>
      </w:divBdr>
    </w:div>
    <w:div w:id="751245543">
      <w:bodyDiv w:val="1"/>
      <w:marLeft w:val="0"/>
      <w:marRight w:val="0"/>
      <w:marTop w:val="0"/>
      <w:marBottom w:val="0"/>
      <w:divBdr>
        <w:top w:val="none" w:sz="0" w:space="0" w:color="auto"/>
        <w:left w:val="none" w:sz="0" w:space="0" w:color="auto"/>
        <w:bottom w:val="none" w:sz="0" w:space="0" w:color="auto"/>
        <w:right w:val="none" w:sz="0" w:space="0" w:color="auto"/>
      </w:divBdr>
    </w:div>
    <w:div w:id="796143242">
      <w:bodyDiv w:val="1"/>
      <w:marLeft w:val="0"/>
      <w:marRight w:val="0"/>
      <w:marTop w:val="0"/>
      <w:marBottom w:val="0"/>
      <w:divBdr>
        <w:top w:val="none" w:sz="0" w:space="0" w:color="auto"/>
        <w:left w:val="none" w:sz="0" w:space="0" w:color="auto"/>
        <w:bottom w:val="none" w:sz="0" w:space="0" w:color="auto"/>
        <w:right w:val="none" w:sz="0" w:space="0" w:color="auto"/>
      </w:divBdr>
    </w:div>
    <w:div w:id="902376148">
      <w:bodyDiv w:val="1"/>
      <w:marLeft w:val="0"/>
      <w:marRight w:val="0"/>
      <w:marTop w:val="0"/>
      <w:marBottom w:val="0"/>
      <w:divBdr>
        <w:top w:val="none" w:sz="0" w:space="0" w:color="auto"/>
        <w:left w:val="none" w:sz="0" w:space="0" w:color="auto"/>
        <w:bottom w:val="none" w:sz="0" w:space="0" w:color="auto"/>
        <w:right w:val="none" w:sz="0" w:space="0" w:color="auto"/>
      </w:divBdr>
    </w:div>
    <w:div w:id="936256867">
      <w:bodyDiv w:val="1"/>
      <w:marLeft w:val="0"/>
      <w:marRight w:val="0"/>
      <w:marTop w:val="0"/>
      <w:marBottom w:val="0"/>
      <w:divBdr>
        <w:top w:val="none" w:sz="0" w:space="0" w:color="auto"/>
        <w:left w:val="none" w:sz="0" w:space="0" w:color="auto"/>
        <w:bottom w:val="none" w:sz="0" w:space="0" w:color="auto"/>
        <w:right w:val="none" w:sz="0" w:space="0" w:color="auto"/>
      </w:divBdr>
    </w:div>
    <w:div w:id="1166703356">
      <w:bodyDiv w:val="1"/>
      <w:marLeft w:val="0"/>
      <w:marRight w:val="0"/>
      <w:marTop w:val="0"/>
      <w:marBottom w:val="0"/>
      <w:divBdr>
        <w:top w:val="none" w:sz="0" w:space="0" w:color="auto"/>
        <w:left w:val="none" w:sz="0" w:space="0" w:color="auto"/>
        <w:bottom w:val="none" w:sz="0" w:space="0" w:color="auto"/>
        <w:right w:val="none" w:sz="0" w:space="0" w:color="auto"/>
      </w:divBdr>
    </w:div>
    <w:div w:id="1375960897">
      <w:bodyDiv w:val="1"/>
      <w:marLeft w:val="0"/>
      <w:marRight w:val="0"/>
      <w:marTop w:val="0"/>
      <w:marBottom w:val="0"/>
      <w:divBdr>
        <w:top w:val="none" w:sz="0" w:space="0" w:color="auto"/>
        <w:left w:val="none" w:sz="0" w:space="0" w:color="auto"/>
        <w:bottom w:val="none" w:sz="0" w:space="0" w:color="auto"/>
        <w:right w:val="none" w:sz="0" w:space="0" w:color="auto"/>
      </w:divBdr>
    </w:div>
    <w:div w:id="1407994975">
      <w:bodyDiv w:val="1"/>
      <w:marLeft w:val="0"/>
      <w:marRight w:val="0"/>
      <w:marTop w:val="0"/>
      <w:marBottom w:val="0"/>
      <w:divBdr>
        <w:top w:val="none" w:sz="0" w:space="0" w:color="auto"/>
        <w:left w:val="none" w:sz="0" w:space="0" w:color="auto"/>
        <w:bottom w:val="none" w:sz="0" w:space="0" w:color="auto"/>
        <w:right w:val="none" w:sz="0" w:space="0" w:color="auto"/>
      </w:divBdr>
    </w:div>
    <w:div w:id="141204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ConsumersEnergy.com" TargetMode="External"/><Relationship Id="rId26" Type="http://schemas.openxmlformats.org/officeDocument/2006/relationships/image" Target="media/image5.png"/><Relationship Id="rId39" Type="http://schemas.openxmlformats.org/officeDocument/2006/relationships/theme" Target="theme/theme1.xml"/><Relationship Id="rId21" Type="http://schemas.openxmlformats.org/officeDocument/2006/relationships/hyperlink" Target="https://twitter.com/consumersenergy" TargetMode="External"/><Relationship Id="rId34" Type="http://schemas.openxmlformats.org/officeDocument/2006/relationships/image" Target="media/image50.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onsumersenergy.com/news-releases/news-release-details/2023/10/18/18/04/consumers-energy-selected-by-us-department-of-energy-for-100-million-to-support-reliability-upgrades" TargetMode="External"/><Relationship Id="rId25" Type="http://schemas.openxmlformats.org/officeDocument/2006/relationships/hyperlink" Target="https://www.instagram.com/consumersenergy/" TargetMode="External"/><Relationship Id="rId33" Type="http://schemas.openxmlformats.org/officeDocument/2006/relationships/hyperlink" Target="https://www.instagram.com/consumersenergy/"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ce4michigan.com/a-new-dawn-for-reliability/" TargetMode="External"/><Relationship Id="rId20" Type="http://schemas.openxmlformats.org/officeDocument/2006/relationships/image" Target="media/image2.png"/><Relationship Id="rId29" Type="http://schemas.openxmlformats.org/officeDocument/2006/relationships/hyperlink" Target="https://twitter.com/consumersenerg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image" Target="media/image40.png"/><Relationship Id="rId37"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consumersenergy.com/news-releases/news-release-details/2024/01/14/20/37/consumers-energy-battles-hazardous-winds-bitter-cold-to-restore-customers-power" TargetMode="External"/><Relationship Id="rId23" Type="http://schemas.openxmlformats.org/officeDocument/2006/relationships/hyperlink" Target="https://linkedin.com/company/consumersenergy" TargetMode="External"/><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facebook.com/consumersenergymichigan" TargetMode="External"/><Relationship Id="rId31" Type="http://schemas.openxmlformats.org/officeDocument/2006/relationships/hyperlink" Target="https://linkedin.com/company/consumersenerg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onsumersenergy.com/news-releases/news-release-details/2023/09/25/17/01/consumers-energy-counters-extreme-weather-with-plans-for-stronger-and-smarter-energy-grid" TargetMode="External"/><Relationship Id="rId22" Type="http://schemas.openxmlformats.org/officeDocument/2006/relationships/image" Target="media/image3.png"/><Relationship Id="rId27" Type="http://schemas.openxmlformats.org/officeDocument/2006/relationships/hyperlink" Target="https://www.facebook.com/consumersenergymichigan" TargetMode="External"/><Relationship Id="rId30" Type="http://schemas.openxmlformats.org/officeDocument/2006/relationships/image" Target="media/image30.png"/><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CE Deck - Templata 16x9">
  <a:themeElements>
    <a:clrScheme name="2019 Brand Template">
      <a:dk1>
        <a:srgbClr val="373737"/>
      </a:dk1>
      <a:lt1>
        <a:sysClr val="window" lastClr="FFFFFF"/>
      </a:lt1>
      <a:dk2>
        <a:srgbClr val="005DB4"/>
      </a:dk2>
      <a:lt2>
        <a:srgbClr val="E4E4E4"/>
      </a:lt2>
      <a:accent1>
        <a:srgbClr val="89CDE1"/>
      </a:accent1>
      <a:accent2>
        <a:srgbClr val="C73027"/>
      </a:accent2>
      <a:accent3>
        <a:srgbClr val="8EBB37"/>
      </a:accent3>
      <a:accent4>
        <a:srgbClr val="F29813"/>
      </a:accent4>
      <a:accent5>
        <a:srgbClr val="B5D4B5"/>
      </a:accent5>
      <a:accent6>
        <a:srgbClr val="FFD400"/>
      </a:accent6>
      <a:hlink>
        <a:srgbClr val="204A6B"/>
      </a:hlink>
      <a:folHlink>
        <a:srgbClr val="458BAE"/>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F8F19CFFE6CD40B94535DCE008031A" ma:contentTypeVersion="19" ma:contentTypeDescription="Create a new document." ma:contentTypeScope="" ma:versionID="11cdcda412e5af64fe4f22bb4622fb57">
  <xsd:schema xmlns:xsd="http://www.w3.org/2001/XMLSchema" xmlns:xs="http://www.w3.org/2001/XMLSchema" xmlns:p="http://schemas.microsoft.com/office/2006/metadata/properties" xmlns:ns2="a433be04-1063-452b-9ab8-ba06373cb7cb" xmlns:ns3="dace9cc8-d9d1-49b5-870a-2b80b701b236" xmlns:ns4="dad91d56-9390-45f7-8ede-253dddd615af" targetNamespace="http://schemas.microsoft.com/office/2006/metadata/properties" ma:root="true" ma:fieldsID="258079cfb0851ecee80533a5d0f63772" ns2:_="" ns3:_="" ns4:_="">
    <xsd:import namespace="a433be04-1063-452b-9ab8-ba06373cb7cb"/>
    <xsd:import namespace="dace9cc8-d9d1-49b5-870a-2b80b701b236"/>
    <xsd:import namespace="dad91d56-9390-45f7-8ede-253dddd615af"/>
    <xsd:element name="properties">
      <xsd:complexType>
        <xsd:sequence>
          <xsd:element name="documentManagement">
            <xsd:complexType>
              <xsd:all>
                <xsd:element ref="ns2:RSC_x0020_Event_x0020_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i0f84bba906045b4af568ee102a52dcb" minOccurs="0"/>
                <xsd:element ref="ns2:TaxCatchAll" minOccurs="0"/>
                <xsd:element ref="ns3:lcf76f155ced4ddcb4097134ff3c332f"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3be04-1063-452b-9ab8-ba06373cb7cb" elementFormDefault="qualified">
    <xsd:import namespace="http://schemas.microsoft.com/office/2006/documentManagement/types"/>
    <xsd:import namespace="http://schemas.microsoft.com/office/infopath/2007/PartnerControls"/>
    <xsd:element name="RSC_x0020_Event_x0020_Date" ma:index="2" nillable="true" ma:displayName="RSC Event Date" ma:default="" ma:description="This is used for retention purpose" ma:format="DateOnly" ma:internalName="RSC_x0020_Event_x0020_Date">
      <xsd:simpleType>
        <xsd:restriction base="dms:DateTime"/>
      </xsd:simpleType>
    </xsd:element>
    <xsd:element name="TaxCatchAll" ma:index="19" nillable="true" ma:displayName="Taxonomy Catch All Column" ma:hidden="true" ma:list="{b7c068fb-1e56-4163-bbc9-b1f0e913136d}" ma:internalName="TaxCatchAll" ma:showField="CatchAllData" ma:web="dad91d56-9390-45f7-8ede-253dddd615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ce9cc8-d9d1-49b5-870a-2b80b701b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b413d7-29a7-49c8-b3b9-887ddee13f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d91d56-9390-45f7-8ede-253dddd615af" elementFormDefault="qualified">
    <xsd:import namespace="http://schemas.microsoft.com/office/2006/documentManagement/types"/>
    <xsd:import namespace="http://schemas.microsoft.com/office/infopath/2007/PartnerControls"/>
    <xsd:element name="i0f84bba906045b4af568ee102a52dcb" ma:index="18" nillable="true" ma:taxonomy="true" ma:internalName="i0f84bba906045b4af568ee102a52dcb" ma:taxonomyFieldName="RevIMBCS" ma:displayName="Record Series Code" ma:indexed="true" ma:readOnly="false" ma:default="43;#COR-104 Policies and Procedures|23fe8a5f-9220-44d9-ae32-6aebd451fecc" ma:fieldId="{20f84bba-9060-45b4-af56-8ee102a52dcb}" ma:sspId="eeb413d7-29a7-49c8-b3b9-887ddee13f64" ma:termSetId="7f59b463-bd21-44ec-893d-1d24de4ba12e"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433be04-1063-452b-9ab8-ba06373cb7cb">
      <Value>45</Value>
    </TaxCatchAll>
    <lcf76f155ced4ddcb4097134ff3c332f xmlns="dace9cc8-d9d1-49b5-870a-2b80b701b236">
      <Terms xmlns="http://schemas.microsoft.com/office/infopath/2007/PartnerControls"/>
    </lcf76f155ced4ddcb4097134ff3c332f>
    <i0f84bba906045b4af568ee102a52dcb xmlns="dad91d56-9390-45f7-8ede-253dddd615af">
      <Terms xmlns="http://schemas.microsoft.com/office/infopath/2007/PartnerControls">
        <TermInfo xmlns="http://schemas.microsoft.com/office/infopath/2007/PartnerControls">
          <TermName xmlns="http://schemas.microsoft.com/office/infopath/2007/PartnerControls">COR-106 Public Relations</TermName>
          <TermId xmlns="http://schemas.microsoft.com/office/infopath/2007/PartnerControls">2ab2053e-eba2-4e0d-8fca-88792745667e</TermId>
        </TermInfo>
      </Terms>
    </i0f84bba906045b4af568ee102a52dcb>
    <RSC_x0020_Event_x0020_Date xmlns="a433be04-1063-452b-9ab8-ba06373cb7c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eeb413d7-29a7-49c8-b3b9-887ddee13f64" ContentTypeId="0x0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E76B9F-B0B8-41F5-84F6-6BF202984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3be04-1063-452b-9ab8-ba06373cb7cb"/>
    <ds:schemaRef ds:uri="dace9cc8-d9d1-49b5-870a-2b80b701b236"/>
    <ds:schemaRef ds:uri="dad91d56-9390-45f7-8ede-253dddd61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D455B-AF43-47C0-975D-54ED0C09E3F5}">
  <ds:schemaRefs>
    <ds:schemaRef ds:uri="http://schemas.openxmlformats.org/officeDocument/2006/bibliography"/>
  </ds:schemaRefs>
</ds:datastoreItem>
</file>

<file path=customXml/itemProps4.xml><?xml version="1.0" encoding="utf-8"?>
<ds:datastoreItem xmlns:ds="http://schemas.openxmlformats.org/officeDocument/2006/customXml" ds:itemID="{3A720488-B31B-4E23-A87C-95DC4D43CCB2}">
  <ds:schemaRefs>
    <ds:schemaRef ds:uri="http://schemas.microsoft.com/office/2006/metadata/properties"/>
    <ds:schemaRef ds:uri="http://schemas.microsoft.com/office/infopath/2007/PartnerControls"/>
    <ds:schemaRef ds:uri="a433be04-1063-452b-9ab8-ba06373cb7cb"/>
    <ds:schemaRef ds:uri="dace9cc8-d9d1-49b5-870a-2b80b701b236"/>
    <ds:schemaRef ds:uri="dad91d56-9390-45f7-8ede-253dddd615af"/>
  </ds:schemaRefs>
</ds:datastoreItem>
</file>

<file path=customXml/itemProps5.xml><?xml version="1.0" encoding="utf-8"?>
<ds:datastoreItem xmlns:ds="http://schemas.openxmlformats.org/officeDocument/2006/customXml" ds:itemID="{6A1F4559-B0A4-4B99-A6CF-C03F3049A5E0}">
  <ds:schemaRefs>
    <ds:schemaRef ds:uri="http://schemas.microsoft.com/sharepoint/v3/contenttype/forms"/>
  </ds:schemaRefs>
</ds:datastoreItem>
</file>

<file path=customXml/itemProps6.xml><?xml version="1.0" encoding="utf-8"?>
<ds:datastoreItem xmlns:ds="http://schemas.openxmlformats.org/officeDocument/2006/customXml" ds:itemID="{D66AB85C-08A3-4327-B529-AA2D331AA4A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3406</Characters>
  <Application>Microsoft Office Word</Application>
  <DocSecurity>4</DocSecurity>
  <Lines>70</Lines>
  <Paragraphs>26</Paragraphs>
  <ScaleCrop>false</ScaleCrop>
  <HeadingPairs>
    <vt:vector size="2" baseType="variant">
      <vt:variant>
        <vt:lpstr>Title</vt:lpstr>
      </vt:variant>
      <vt:variant>
        <vt:i4>1</vt:i4>
      </vt:variant>
    </vt:vector>
  </HeadingPairs>
  <TitlesOfParts>
    <vt:vector size="1" baseType="lpstr">
      <vt:lpstr>Title Case</vt:lpstr>
    </vt:vector>
  </TitlesOfParts>
  <Company>CMS Energy – Consumers Energy</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Case</dc:title>
  <dc:creator>ANDREA F. CECCONIE</dc:creator>
  <cp:lastModifiedBy>WHMI News</cp:lastModifiedBy>
  <cp:revision>2</cp:revision>
  <dcterms:created xsi:type="dcterms:W3CDTF">2024-02-10T00:59:00Z</dcterms:created>
  <dcterms:modified xsi:type="dcterms:W3CDTF">2024-02-10T00:59:00Z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0x0101009BF8F19CFFE6CD40B94535DCE008031A</vt:lpwstr>
  </property>
  <property fmtid="{D5CDD505-2E9C-101B-9397-08002B2CF9AE}" pid="3" name="RevIMBCS">
    <vt:lpwstr>45;#COR-106 Public Relations|2ab2053e-eba2-4e0d-8fca-88792745667e</vt:lpwstr>
  </property>
  <property fmtid="{D5CDD505-2E9C-101B-9397-08002B2CF9AE}" pid="4" name="MediaServiceImageTags">
    <vt:lpwstr/>
  </property>
  <property fmtid="{D5CDD505-2E9C-101B-9397-08002B2CF9AE}" pid="5" name="GrammarlyDocumentId">
    <vt:lpwstr>8ecb2212ddea933396b4549c59615108b13893be0fe8916c8aec5d11c1015578</vt:lpwstr>
  </property>
</Properties>
</file>